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21656" w14:textId="77777777" w:rsidR="00E80581" w:rsidRDefault="00D95964" w:rsidP="00556F91">
      <w:pPr>
        <w:rPr>
          <w:bCs/>
        </w:rPr>
      </w:pPr>
      <w:bookmarkStart w:id="0" w:name="_GoBack"/>
      <w:bookmarkEnd w:id="0"/>
      <w:r w:rsidRPr="00D95964">
        <w:rPr>
          <w:bCs/>
        </w:rPr>
        <w:t xml:space="preserve">NASA will follow the CDC and State Department guidelines with regards to testing and return to work, with one notable exception: </w:t>
      </w:r>
      <w:r w:rsidR="00FF4C2B" w:rsidRPr="00FF4C2B">
        <w:rPr>
          <w:bCs/>
        </w:rPr>
        <w:t>instead of allowing an employee to return to work 24 hours after resolution of symptom</w:t>
      </w:r>
      <w:r w:rsidR="00FF4C2B">
        <w:rPr>
          <w:bCs/>
        </w:rPr>
        <w:t>s</w:t>
      </w:r>
      <w:r w:rsidRPr="00D95964">
        <w:rPr>
          <w:bCs/>
        </w:rPr>
        <w:t xml:space="preserve">, NASA will maintain the 72 hour (3 days) from the previous edition of the CDC’s guideline. The reason for this is that the average age of the NASA workforce is higher than the population </w:t>
      </w:r>
      <w:r w:rsidR="001C648B">
        <w:rPr>
          <w:bCs/>
        </w:rPr>
        <w:t>for wh</w:t>
      </w:r>
      <w:r w:rsidR="00672F8A">
        <w:rPr>
          <w:bCs/>
        </w:rPr>
        <w:t>om this guidance was established, and the risk to NASA missions</w:t>
      </w:r>
      <w:r w:rsidR="005309F3">
        <w:rPr>
          <w:bCs/>
        </w:rPr>
        <w:t xml:space="preserve"> is</w:t>
      </w:r>
      <w:r w:rsidR="00672F8A">
        <w:rPr>
          <w:bCs/>
        </w:rPr>
        <w:t xml:space="preserve"> higher than an average </w:t>
      </w:r>
      <w:r w:rsidR="005309F3">
        <w:rPr>
          <w:bCs/>
        </w:rPr>
        <w:t xml:space="preserve">employment </w:t>
      </w:r>
      <w:r w:rsidR="00672F8A">
        <w:rPr>
          <w:bCs/>
        </w:rPr>
        <w:t xml:space="preserve">risk. </w:t>
      </w:r>
      <w:r w:rsidR="00734F85">
        <w:rPr>
          <w:bCs/>
        </w:rPr>
        <w:t xml:space="preserve">All guidance and return requirements assume that employees are required to maintain social distancing, wear appropriate masks, and perform hand sanitization. </w:t>
      </w:r>
      <w:r w:rsidR="00A026BF">
        <w:rPr>
          <w:bCs/>
        </w:rPr>
        <w:t xml:space="preserve">As a reminder this is a guideline, not a mandate. We will not be policing or adding this guidance to contracts, but expect everyone to follow the recommendations where practicable in order to maintain the safety of our personnel, and continued work on our missions. </w:t>
      </w:r>
    </w:p>
    <w:p w14:paraId="06FF89A2" w14:textId="77777777" w:rsidR="001C648B" w:rsidRDefault="001C648B" w:rsidP="00556F91">
      <w:pPr>
        <w:rPr>
          <w:bCs/>
        </w:rPr>
      </w:pPr>
    </w:p>
    <w:tbl>
      <w:tblPr>
        <w:tblStyle w:val="TableGrid"/>
        <w:tblW w:w="10080" w:type="dxa"/>
        <w:tblInd w:w="-5" w:type="dxa"/>
        <w:tblLook w:val="04A0" w:firstRow="1" w:lastRow="0" w:firstColumn="1" w:lastColumn="0" w:noHBand="0" w:noVBand="1"/>
      </w:tblPr>
      <w:tblGrid>
        <w:gridCol w:w="2244"/>
        <w:gridCol w:w="7836"/>
      </w:tblGrid>
      <w:tr w:rsidR="009C6F81" w:rsidRPr="00EF175D" w14:paraId="70E4852F" w14:textId="77777777" w:rsidTr="009C6F81">
        <w:tc>
          <w:tcPr>
            <w:tcW w:w="2244" w:type="dxa"/>
          </w:tcPr>
          <w:p w14:paraId="144FBBA9" w14:textId="77777777" w:rsidR="009C6F81" w:rsidRPr="00EF175D" w:rsidRDefault="009C6F81" w:rsidP="0055330B">
            <w:pPr>
              <w:rPr>
                <w:b/>
                <w:bCs/>
              </w:rPr>
            </w:pPr>
            <w:r w:rsidRPr="00EF175D">
              <w:rPr>
                <w:b/>
                <w:bCs/>
              </w:rPr>
              <w:t>Scenario</w:t>
            </w:r>
          </w:p>
        </w:tc>
        <w:tc>
          <w:tcPr>
            <w:tcW w:w="7836" w:type="dxa"/>
          </w:tcPr>
          <w:p w14:paraId="51DEF186" w14:textId="77777777" w:rsidR="009C6F81" w:rsidRPr="00EF175D" w:rsidRDefault="009C6F81" w:rsidP="0055330B">
            <w:pPr>
              <w:rPr>
                <w:b/>
                <w:bCs/>
              </w:rPr>
            </w:pPr>
            <w:r w:rsidRPr="00EF175D">
              <w:rPr>
                <w:b/>
                <w:bCs/>
              </w:rPr>
              <w:t>Return Requirements</w:t>
            </w:r>
          </w:p>
        </w:tc>
      </w:tr>
      <w:tr w:rsidR="009C6F81" w:rsidRPr="00EF175D" w14:paraId="3C954D45" w14:textId="77777777" w:rsidTr="009C6F81">
        <w:tc>
          <w:tcPr>
            <w:tcW w:w="2244" w:type="dxa"/>
          </w:tcPr>
          <w:p w14:paraId="09D63E4F" w14:textId="77777777" w:rsidR="009C6F81" w:rsidRPr="00EF175D" w:rsidRDefault="009C6F81" w:rsidP="00B42962">
            <w:pPr>
              <w:pStyle w:val="ListParagraph"/>
              <w:numPr>
                <w:ilvl w:val="0"/>
                <w:numId w:val="12"/>
              </w:numPr>
              <w:ind w:left="247" w:hanging="337"/>
            </w:pPr>
            <w:r w:rsidRPr="00EF175D">
              <w:t xml:space="preserve">Employee has tested positive for COVID-19 </w:t>
            </w:r>
          </w:p>
        </w:tc>
        <w:tc>
          <w:tcPr>
            <w:tcW w:w="7836" w:type="dxa"/>
          </w:tcPr>
          <w:p w14:paraId="7B211544" w14:textId="77777777" w:rsidR="009C6F81" w:rsidRPr="00AB162F" w:rsidRDefault="009C6F81" w:rsidP="00730F49">
            <w:pPr>
              <w:pStyle w:val="ListParagraph"/>
              <w:numPr>
                <w:ilvl w:val="0"/>
                <w:numId w:val="36"/>
              </w:numPr>
            </w:pPr>
            <w:r w:rsidRPr="006F1CF5">
              <w:t xml:space="preserve">At least </w:t>
            </w:r>
            <w:r w:rsidRPr="00D67183">
              <w:t>3</w:t>
            </w:r>
            <w:r w:rsidRPr="006F1CF5">
              <w:t xml:space="preserve"> days have passed since recovery defined as resolution of fever without the use of fever-reducing medications and improvement in symptoms; </w:t>
            </w:r>
            <w:r w:rsidRPr="00D67183">
              <w:rPr>
                <w:u w:val="single"/>
              </w:rPr>
              <w:t>and</w:t>
            </w:r>
          </w:p>
          <w:p w14:paraId="3F39D73A" w14:textId="77777777" w:rsidR="00AB162F" w:rsidRPr="00D67183" w:rsidRDefault="00AB162F" w:rsidP="00AB162F">
            <w:pPr>
              <w:pStyle w:val="ListParagraph"/>
            </w:pPr>
          </w:p>
          <w:p w14:paraId="290299EC" w14:textId="77777777" w:rsidR="009C6F81" w:rsidRPr="00AB162F" w:rsidRDefault="009C6F81" w:rsidP="00AB162F">
            <w:pPr>
              <w:pStyle w:val="ListParagraph"/>
              <w:numPr>
                <w:ilvl w:val="0"/>
                <w:numId w:val="36"/>
              </w:numPr>
              <w:rPr>
                <w:u w:val="single"/>
              </w:rPr>
            </w:pPr>
            <w:r w:rsidRPr="00D67183">
              <w:t>At least 10</w:t>
            </w:r>
            <w:r w:rsidRPr="006F1CF5">
              <w:t xml:space="preserve"> days have passed since symptoms first appeared </w:t>
            </w:r>
            <w:r w:rsidRPr="00AB162F">
              <w:rPr>
                <w:u w:val="single"/>
              </w:rPr>
              <w:t>and</w:t>
            </w:r>
          </w:p>
          <w:p w14:paraId="63D7C202" w14:textId="77777777" w:rsidR="00AB162F" w:rsidRPr="00D67183" w:rsidRDefault="00AB162F" w:rsidP="00AB162F">
            <w:pPr>
              <w:pStyle w:val="ListParagraph"/>
            </w:pPr>
          </w:p>
          <w:p w14:paraId="673AA74F" w14:textId="77777777" w:rsidR="009C6F81" w:rsidRPr="00D67183" w:rsidRDefault="00730F49" w:rsidP="006F1CF5">
            <w:pPr>
              <w:ind w:left="706" w:hanging="346"/>
            </w:pPr>
            <w:r w:rsidRPr="00D67183">
              <w:t xml:space="preserve">c.   </w:t>
            </w:r>
            <w:r w:rsidR="009C6F81" w:rsidRPr="00D67183">
              <w:t>At least 20</w:t>
            </w:r>
            <w:r w:rsidR="009C6F81" w:rsidRPr="006F1CF5">
              <w:t xml:space="preserve"> days since discharge if hospitalized</w:t>
            </w:r>
            <w:r w:rsidR="009C6F81" w:rsidRPr="00D67183">
              <w:t xml:space="preserve"> or if history of </w:t>
            </w:r>
            <w:r w:rsidRPr="00D67183">
              <w:t xml:space="preserve"> </w:t>
            </w:r>
            <w:r w:rsidR="009C6F81" w:rsidRPr="00D67183">
              <w:t>immunocompromised state</w:t>
            </w:r>
          </w:p>
          <w:p w14:paraId="503160B5" w14:textId="77777777" w:rsidR="00D14044" w:rsidRDefault="00D14044" w:rsidP="00D14044">
            <w:pPr>
              <w:pStyle w:val="ListParagraph"/>
            </w:pPr>
          </w:p>
          <w:p w14:paraId="1157E5E2" w14:textId="77777777" w:rsidR="00D14044" w:rsidRDefault="002041E6" w:rsidP="00D14044">
            <w:pPr>
              <w:pStyle w:val="ListParagraph"/>
            </w:pPr>
            <w:hyperlink r:id="rId11" w:history="1">
              <w:r w:rsidR="00AB195E" w:rsidRPr="0093004D">
                <w:rPr>
                  <w:rStyle w:val="Hyperlink"/>
                </w:rPr>
                <w:t>https://www.cdc.gov/coronavirus/2019-ncov/hcp/disposition-hospitalized-patients.html</w:t>
              </w:r>
            </w:hyperlink>
          </w:p>
          <w:p w14:paraId="741AD8AE" w14:textId="77777777" w:rsidR="00AB195E" w:rsidRPr="00EF175D" w:rsidRDefault="00AB195E" w:rsidP="00D14044">
            <w:pPr>
              <w:pStyle w:val="ListParagraph"/>
            </w:pPr>
          </w:p>
          <w:p w14:paraId="44F77349" w14:textId="77777777" w:rsidR="009C6F81" w:rsidRPr="00EF175D" w:rsidRDefault="009C6F81" w:rsidP="0055330B">
            <w:pPr>
              <w:rPr>
                <w:b/>
              </w:rPr>
            </w:pPr>
            <w:r w:rsidRPr="00EF175D">
              <w:rPr>
                <w:b/>
              </w:rPr>
              <w:t>OR</w:t>
            </w:r>
          </w:p>
          <w:p w14:paraId="640E9CE5" w14:textId="77777777" w:rsidR="00AB195E" w:rsidRPr="006F1CF5" w:rsidRDefault="009C6F81" w:rsidP="00B42962">
            <w:pPr>
              <w:pStyle w:val="ListParagraph"/>
              <w:numPr>
                <w:ilvl w:val="0"/>
                <w:numId w:val="37"/>
              </w:numPr>
            </w:pPr>
            <w:r w:rsidRPr="00D67183">
              <w:t xml:space="preserve">For persons who </w:t>
            </w:r>
            <w:r w:rsidRPr="00D67183">
              <w:rPr>
                <w:u w:val="single"/>
              </w:rPr>
              <w:t>never develop symptoms</w:t>
            </w:r>
            <w:r w:rsidRPr="00D67183">
              <w:t xml:space="preserve">, isolation and other </w:t>
            </w:r>
            <w:r w:rsidR="00B42962" w:rsidRPr="00D67183">
              <w:t>p</w:t>
            </w:r>
            <w:r w:rsidRPr="00D67183">
              <w:t>recautions can be discontinued 10 days after the date of their first positive test for COVID-1</w:t>
            </w:r>
            <w:r w:rsidR="006F1CF5" w:rsidRPr="00D67183">
              <w:t>9</w:t>
            </w:r>
            <w:r w:rsidRPr="00D67183">
              <w:t>.</w:t>
            </w:r>
          </w:p>
          <w:p w14:paraId="1FA5F42E" w14:textId="77777777" w:rsidR="009C6F81" w:rsidRPr="00EF175D" w:rsidRDefault="00AA387A" w:rsidP="00AB195E">
            <w:pPr>
              <w:pStyle w:val="ListParagraph"/>
            </w:pPr>
            <w:r w:rsidRPr="007E60CD">
              <w:rPr>
                <w:color w:val="FF0000"/>
              </w:rPr>
              <w:t xml:space="preserve"> </w:t>
            </w:r>
          </w:p>
        </w:tc>
      </w:tr>
      <w:tr w:rsidR="009C6F81" w:rsidRPr="00EF175D" w14:paraId="177BFFD8" w14:textId="77777777" w:rsidTr="009C6F81">
        <w:tc>
          <w:tcPr>
            <w:tcW w:w="2244" w:type="dxa"/>
          </w:tcPr>
          <w:p w14:paraId="46C2319F" w14:textId="77777777" w:rsidR="009C6F81" w:rsidRDefault="00253CAC" w:rsidP="00253CAC">
            <w:r>
              <w:t xml:space="preserve">2.  </w:t>
            </w:r>
            <w:r w:rsidR="009C6F81" w:rsidRPr="00EF175D">
              <w:t>Employee has not taken a COVID-19 test but does exhibit symptoms of COVID-19 or the flu (and has not been hospitalized)</w:t>
            </w:r>
          </w:p>
          <w:p w14:paraId="22F68DA2" w14:textId="77777777" w:rsidR="00127656" w:rsidRDefault="00127656" w:rsidP="00127656">
            <w:pPr>
              <w:ind w:left="157" w:hanging="247"/>
            </w:pPr>
          </w:p>
          <w:p w14:paraId="67A456C4" w14:textId="77777777" w:rsidR="009C6F81" w:rsidRPr="00EF175D" w:rsidRDefault="009C6F81" w:rsidP="00AB162F">
            <w:pPr>
              <w:ind w:left="157" w:hanging="247"/>
            </w:pPr>
          </w:p>
        </w:tc>
        <w:tc>
          <w:tcPr>
            <w:tcW w:w="7836" w:type="dxa"/>
          </w:tcPr>
          <w:p w14:paraId="26A19205" w14:textId="77777777" w:rsidR="00730F49" w:rsidRDefault="00730F49" w:rsidP="00E2157C">
            <w:pPr>
              <w:ind w:left="796" w:hanging="360"/>
            </w:pPr>
            <w:r>
              <w:t xml:space="preserve">a. </w:t>
            </w:r>
            <w:r w:rsidR="00031AF5">
              <w:t xml:space="preserve">  </w:t>
            </w:r>
            <w:r>
              <w:t xml:space="preserve">The employee opts not to be tested or is not able to gain testing in a timely manner: </w:t>
            </w:r>
          </w:p>
          <w:p w14:paraId="1F6B841D" w14:textId="77777777" w:rsidR="009C6F81" w:rsidRPr="00D67183" w:rsidRDefault="00D67183" w:rsidP="00D67183">
            <w:pPr>
              <w:ind w:left="886" w:hanging="526"/>
            </w:pPr>
            <w:r>
              <w:t xml:space="preserve">     </w:t>
            </w:r>
            <w:r w:rsidR="00730F49">
              <w:t>1</w:t>
            </w:r>
            <w:r>
              <w:t>.</w:t>
            </w:r>
            <w:r w:rsidR="00730F49">
              <w:t xml:space="preserve"> </w:t>
            </w:r>
            <w:r w:rsidR="009C6F81" w:rsidRPr="00D67183">
              <w:t>At least 3 days have passed since recovery defined as resolution of fever without the use of fever-reducing medications and improvement in symptoms</w:t>
            </w:r>
            <w:r w:rsidR="009C6F81" w:rsidRPr="00D67183">
              <w:br/>
            </w:r>
            <w:r w:rsidR="00730F49" w:rsidRPr="00D67183">
              <w:rPr>
                <w:u w:val="single"/>
              </w:rPr>
              <w:t>AND</w:t>
            </w:r>
          </w:p>
          <w:p w14:paraId="7AB80C25" w14:textId="77777777" w:rsidR="009C6F81" w:rsidRDefault="00730F49" w:rsidP="00D67183">
            <w:pPr>
              <w:ind w:left="360" w:firstLine="346"/>
            </w:pPr>
            <w:r w:rsidRPr="00D67183">
              <w:t xml:space="preserve">2. </w:t>
            </w:r>
            <w:r w:rsidR="009C6F81" w:rsidRPr="00D67183">
              <w:t xml:space="preserve">At least </w:t>
            </w:r>
            <w:r w:rsidR="00AB162F">
              <w:t xml:space="preserve">a </w:t>
            </w:r>
            <w:r w:rsidRPr="00D67183">
              <w:t xml:space="preserve">full </w:t>
            </w:r>
            <w:r w:rsidR="009C6F81" w:rsidRPr="00D67183">
              <w:t xml:space="preserve">10 days have </w:t>
            </w:r>
            <w:r w:rsidR="009C6F81" w:rsidRPr="00EF175D">
              <w:t>passed since symptoms first appeared.</w:t>
            </w:r>
          </w:p>
          <w:p w14:paraId="01B6EFD1" w14:textId="77777777" w:rsidR="00730F49" w:rsidRDefault="00730F49" w:rsidP="00730F49">
            <w:pPr>
              <w:ind w:left="360"/>
            </w:pPr>
          </w:p>
          <w:p w14:paraId="621AC884" w14:textId="77777777" w:rsidR="00730F49" w:rsidRDefault="00730F49" w:rsidP="00AB162F">
            <w:pPr>
              <w:ind w:left="706" w:hanging="270"/>
            </w:pPr>
            <w:r>
              <w:t>b. Employee gets tested via RT-PCR</w:t>
            </w:r>
            <w:r w:rsidR="00AB162F">
              <w:t xml:space="preserve"> </w:t>
            </w:r>
            <w:r>
              <w:t xml:space="preserve">and the test result is negative: </w:t>
            </w:r>
          </w:p>
          <w:p w14:paraId="388B5483" w14:textId="77777777" w:rsidR="00730F49" w:rsidRDefault="00730F49" w:rsidP="00D67183">
            <w:pPr>
              <w:ind w:left="886" w:hanging="180"/>
            </w:pPr>
            <w:r>
              <w:t xml:space="preserve">1. At least 3 days have passed since recovery defined as resolution of fever without the use of fever-reducing medications and improvement in symptoms </w:t>
            </w:r>
          </w:p>
          <w:p w14:paraId="5435E6ED" w14:textId="77777777" w:rsidR="00730F49" w:rsidRPr="00D67183" w:rsidRDefault="00730F49" w:rsidP="00D67183">
            <w:pPr>
              <w:ind w:left="886"/>
              <w:rPr>
                <w:u w:val="single"/>
              </w:rPr>
            </w:pPr>
            <w:r w:rsidRPr="00D67183">
              <w:rPr>
                <w:u w:val="single"/>
              </w:rPr>
              <w:t>AND</w:t>
            </w:r>
          </w:p>
          <w:p w14:paraId="32E8FAEC" w14:textId="77777777" w:rsidR="00730F49" w:rsidRPr="00EF175D" w:rsidRDefault="00D67183" w:rsidP="006D627F">
            <w:pPr>
              <w:pStyle w:val="ListParagraph"/>
              <w:numPr>
                <w:ilvl w:val="0"/>
                <w:numId w:val="12"/>
              </w:numPr>
              <w:ind w:left="886" w:hanging="180"/>
            </w:pPr>
            <w:r>
              <w:t xml:space="preserve"> </w:t>
            </w:r>
            <w:r w:rsidR="00730F49">
              <w:t xml:space="preserve">At least full 7 days have passed since the symptoms first appeared. </w:t>
            </w:r>
          </w:p>
          <w:p w14:paraId="2EEF0DFF" w14:textId="77777777" w:rsidR="009C6F81" w:rsidRDefault="009C6F81" w:rsidP="0055330B"/>
          <w:p w14:paraId="23F8B672" w14:textId="77777777" w:rsidR="009C6F81" w:rsidRPr="00EF175D" w:rsidRDefault="009C6F81" w:rsidP="0055330B"/>
        </w:tc>
      </w:tr>
      <w:tr w:rsidR="009C6F81" w:rsidRPr="00EF175D" w14:paraId="7614F8AB" w14:textId="77777777" w:rsidTr="009C6F81">
        <w:trPr>
          <w:trHeight w:val="3203"/>
        </w:trPr>
        <w:tc>
          <w:tcPr>
            <w:tcW w:w="2244" w:type="dxa"/>
          </w:tcPr>
          <w:p w14:paraId="0B12BF70" w14:textId="77777777" w:rsidR="009C6F81" w:rsidRPr="00EF175D" w:rsidRDefault="009C6F81" w:rsidP="006D627F">
            <w:pPr>
              <w:pStyle w:val="ListParagraph"/>
              <w:numPr>
                <w:ilvl w:val="0"/>
                <w:numId w:val="12"/>
              </w:numPr>
              <w:ind w:left="247"/>
            </w:pPr>
            <w:r w:rsidRPr="00EF175D">
              <w:lastRenderedPageBreak/>
              <w:t xml:space="preserve">Employee </w:t>
            </w:r>
            <w:r>
              <w:t xml:space="preserve">has been identified as a </w:t>
            </w:r>
            <w:r w:rsidR="004F063E">
              <w:t xml:space="preserve">close/tracing </w:t>
            </w:r>
            <w:r>
              <w:t xml:space="preserve">contact, </w:t>
            </w:r>
            <w:r w:rsidR="002C06D8">
              <w:t xml:space="preserve">or </w:t>
            </w:r>
            <w:r>
              <w:t xml:space="preserve">has a known exposure to COVID, or has a member of their household who has tested positive or exhibits signs of COVID-19. </w:t>
            </w:r>
          </w:p>
        </w:tc>
        <w:tc>
          <w:tcPr>
            <w:tcW w:w="7836" w:type="dxa"/>
          </w:tcPr>
          <w:p w14:paraId="6946E77A" w14:textId="77777777" w:rsidR="009C6F81" w:rsidRPr="001F12CA" w:rsidRDefault="009C6F81" w:rsidP="00AB162F">
            <w:pPr>
              <w:pStyle w:val="ListParagraph"/>
              <w:numPr>
                <w:ilvl w:val="0"/>
                <w:numId w:val="38"/>
              </w:numPr>
            </w:pPr>
            <w:r w:rsidRPr="001F12CA">
              <w:t>Self-quarantine for at least 1</w:t>
            </w:r>
            <w:r w:rsidR="007E60CD" w:rsidRPr="001F12CA">
              <w:t>0</w:t>
            </w:r>
            <w:r w:rsidRPr="001F12CA">
              <w:t xml:space="preserve"> days</w:t>
            </w:r>
            <w:r w:rsidR="007E60CD" w:rsidRPr="001F12CA">
              <w:t xml:space="preserve"> if no testing</w:t>
            </w:r>
            <w:r w:rsidRPr="001F12CA">
              <w:t xml:space="preserve">. </w:t>
            </w:r>
          </w:p>
          <w:p w14:paraId="602B3193" w14:textId="77777777" w:rsidR="00AB162F" w:rsidRPr="001F12CA" w:rsidRDefault="00AB162F" w:rsidP="00AB162F">
            <w:pPr>
              <w:pStyle w:val="ListParagraph"/>
            </w:pPr>
          </w:p>
          <w:p w14:paraId="7419B0B6" w14:textId="77777777" w:rsidR="00AB162F" w:rsidRPr="001F12CA" w:rsidRDefault="009C6F81" w:rsidP="00AB162F">
            <w:pPr>
              <w:pStyle w:val="ListParagraph"/>
              <w:numPr>
                <w:ilvl w:val="0"/>
                <w:numId w:val="38"/>
              </w:numPr>
            </w:pPr>
            <w:r w:rsidRPr="001F12CA">
              <w:t xml:space="preserve">The employee </w:t>
            </w:r>
            <w:r w:rsidR="007E60CD" w:rsidRPr="001F12CA">
              <w:t xml:space="preserve">may be tested </w:t>
            </w:r>
            <w:r w:rsidR="0091334D" w:rsidRPr="001F12CA">
              <w:t xml:space="preserve">(using RT-PCR) </w:t>
            </w:r>
            <w:r w:rsidR="0061654A" w:rsidRPr="001F12CA">
              <w:t xml:space="preserve">between 4 and </w:t>
            </w:r>
            <w:r w:rsidR="00127656" w:rsidRPr="001F12CA">
              <w:t>5</w:t>
            </w:r>
            <w:r w:rsidR="0091334D" w:rsidRPr="001F12CA">
              <w:t xml:space="preserve"> days</w:t>
            </w:r>
            <w:r w:rsidR="007E60CD" w:rsidRPr="001F12CA">
              <w:t xml:space="preserve"> after </w:t>
            </w:r>
            <w:r w:rsidR="00D14044" w:rsidRPr="001F12CA">
              <w:t>known exposure, and if the test is negative, the employee may return to work after the full 7</w:t>
            </w:r>
            <w:r w:rsidR="00D14044" w:rsidRPr="001F12CA">
              <w:rPr>
                <w:vertAlign w:val="superscript"/>
              </w:rPr>
              <w:t>th</w:t>
            </w:r>
            <w:r w:rsidR="00D14044" w:rsidRPr="001F12CA">
              <w:t xml:space="preserve"> day, assuming they remain asymptomatic, and will follow strict mask protocol. </w:t>
            </w:r>
          </w:p>
          <w:p w14:paraId="189D2DEE" w14:textId="77777777" w:rsidR="00AB162F" w:rsidRPr="001F12CA" w:rsidRDefault="00AB162F" w:rsidP="00AB162F">
            <w:pPr>
              <w:pStyle w:val="ListParagraph"/>
            </w:pPr>
          </w:p>
          <w:p w14:paraId="60F7C805" w14:textId="77777777" w:rsidR="00127656" w:rsidRDefault="0061654A" w:rsidP="00AB162F">
            <w:pPr>
              <w:pStyle w:val="ListParagraph"/>
              <w:numPr>
                <w:ilvl w:val="0"/>
                <w:numId w:val="38"/>
              </w:numPr>
            </w:pPr>
            <w:r w:rsidRPr="001F12CA">
              <w:t>For an employee with a household contact who tests positive, they should self</w:t>
            </w:r>
            <w:r w:rsidR="0091334D" w:rsidRPr="001F12CA">
              <w:t>-</w:t>
            </w:r>
            <w:r w:rsidRPr="001F12CA">
              <w:t xml:space="preserve">isolate and if possible, away from the positive individual. Their quarantine period begins after the infected household contact recovers (24 hours after their household contact is asymptomatic and without fever). Return to work may be either 7 days with negative </w:t>
            </w:r>
            <w:r w:rsidR="0091334D" w:rsidRPr="001F12CA">
              <w:t xml:space="preserve">RT-PCR </w:t>
            </w:r>
            <w:r w:rsidRPr="001F12CA">
              <w:t xml:space="preserve">testing of the employee, or 10 days without testing as above. If the household contact receives a negative PCR test, the employee may return to work immediately assuming they themselves are asymptomatic. </w:t>
            </w:r>
          </w:p>
          <w:p w14:paraId="1CC14960" w14:textId="77777777" w:rsidR="008E0A8A" w:rsidRDefault="008E0A8A" w:rsidP="00723F2D">
            <w:pPr>
              <w:pStyle w:val="ListParagraph"/>
            </w:pPr>
          </w:p>
          <w:p w14:paraId="3E28AE62" w14:textId="77777777" w:rsidR="008E0A8A" w:rsidRDefault="008E0A8A" w:rsidP="008E0A8A">
            <w:pPr>
              <w:pStyle w:val="ListParagraph"/>
              <w:numPr>
                <w:ilvl w:val="0"/>
                <w:numId w:val="38"/>
              </w:numPr>
            </w:pPr>
            <w:r>
              <w:t>An employee who has been fully vaccinated with a COVID-19 vaccine are not required to quarantine IF they meet ALL three of the following criteria:</w:t>
            </w:r>
          </w:p>
          <w:p w14:paraId="39B6BC85" w14:textId="77777777" w:rsidR="008E0A8A" w:rsidRDefault="008E0A8A" w:rsidP="00C24197">
            <w:pPr>
              <w:pStyle w:val="ListParagraph"/>
              <w:numPr>
                <w:ilvl w:val="1"/>
                <w:numId w:val="38"/>
              </w:numPr>
            </w:pPr>
            <w:r>
              <w:t>Are fully vaccinated (≥ 2 weeks after their second dose in a 2-dose series or ≥ 2 weeks following receipt of one dose of a single-dose vaccine of FDA approved vaccines)</w:t>
            </w:r>
          </w:p>
          <w:p w14:paraId="326B08C4" w14:textId="77777777" w:rsidR="008E0A8A" w:rsidRDefault="008E0A8A" w:rsidP="008E0A8A">
            <w:pPr>
              <w:pStyle w:val="ListParagraph"/>
              <w:numPr>
                <w:ilvl w:val="1"/>
                <w:numId w:val="38"/>
              </w:numPr>
            </w:pPr>
            <w:r>
              <w:t>Are within 3 month following receipt of the last dose in the series</w:t>
            </w:r>
          </w:p>
          <w:p w14:paraId="4F3C27DC" w14:textId="77777777" w:rsidR="008E0A8A" w:rsidRDefault="008E0A8A" w:rsidP="008E0A8A">
            <w:pPr>
              <w:pStyle w:val="ListParagraph"/>
              <w:numPr>
                <w:ilvl w:val="1"/>
                <w:numId w:val="38"/>
              </w:numPr>
            </w:pPr>
            <w:r>
              <w:t>Have remained asymptomatic since the current exposure</w:t>
            </w:r>
          </w:p>
          <w:p w14:paraId="51D208E6" w14:textId="77777777" w:rsidR="008E0A8A" w:rsidRDefault="008E0A8A" w:rsidP="008E0A8A">
            <w:pPr>
              <w:pStyle w:val="ListParagraph"/>
              <w:numPr>
                <w:ilvl w:val="1"/>
                <w:numId w:val="38"/>
              </w:numPr>
            </w:pPr>
            <w:r>
              <w:t>Fully vaccinated person who do not quarantine should still monitor for COVID-19 symptoms for 14 days following an exposure and if experience such should be clinically evaluated for COVID-19, including SARS-CoV-2 testing, if indicated.</w:t>
            </w:r>
          </w:p>
          <w:p w14:paraId="01AC4191" w14:textId="77777777" w:rsidR="008E0A8A" w:rsidRDefault="008E0A8A" w:rsidP="008E0A8A">
            <w:pPr>
              <w:pStyle w:val="ListParagraph"/>
            </w:pPr>
          </w:p>
          <w:p w14:paraId="485BFB44" w14:textId="77777777" w:rsidR="008E0A8A" w:rsidRDefault="002041E6" w:rsidP="00723F2D">
            <w:pPr>
              <w:ind w:left="720"/>
            </w:pPr>
            <w:hyperlink r:id="rId12" w:history="1">
              <w:r w:rsidR="006B5EA3" w:rsidRPr="002C74E0">
                <w:rPr>
                  <w:rStyle w:val="Hyperlink"/>
                </w:rPr>
                <w:t>https://www.cdc.gov/vaccines/covid-19/info-by-product/clinical-considerations.html</w:t>
              </w:r>
            </w:hyperlink>
          </w:p>
          <w:p w14:paraId="0BC34443" w14:textId="77777777" w:rsidR="006B5EA3" w:rsidRPr="001F12CA" w:rsidRDefault="006B5EA3" w:rsidP="00723F2D">
            <w:pPr>
              <w:ind w:left="720"/>
            </w:pPr>
          </w:p>
          <w:p w14:paraId="5D1E7FAD" w14:textId="77777777" w:rsidR="009C6F81" w:rsidRPr="001F12CA" w:rsidRDefault="009C6F81" w:rsidP="006D627F">
            <w:pPr>
              <w:pStyle w:val="ListParagraph"/>
              <w:numPr>
                <w:ilvl w:val="0"/>
                <w:numId w:val="38"/>
              </w:numPr>
            </w:pPr>
            <w:r w:rsidRPr="001F12CA">
              <w:t xml:space="preserve">FOR critical personnel only (Fire, EMS, Medical, Security, </w:t>
            </w:r>
            <w:proofErr w:type="spellStart"/>
            <w:r w:rsidRPr="001F12CA">
              <w:t>Safing</w:t>
            </w:r>
            <w:proofErr w:type="spellEnd"/>
            <w:r w:rsidRPr="001F12CA">
              <w:t xml:space="preserve"> of critical hardware)</w:t>
            </w:r>
            <w:r w:rsidR="00D14044" w:rsidRPr="001F12CA">
              <w:t xml:space="preserve"> personnel may return to work immediately after a negative</w:t>
            </w:r>
            <w:r w:rsidR="0091334D" w:rsidRPr="001F12CA">
              <w:t xml:space="preserve"> RT-PCR</w:t>
            </w:r>
            <w:r w:rsidR="00D14044" w:rsidRPr="001F12CA">
              <w:t xml:space="preserve"> test assuming the test was performed on days </w:t>
            </w:r>
            <w:r w:rsidR="0061654A" w:rsidRPr="001F12CA">
              <w:t>4</w:t>
            </w:r>
            <w:r w:rsidR="00D14044" w:rsidRPr="001F12CA">
              <w:t>-5 after known exposure, they remain asymptomatic, are in a</w:t>
            </w:r>
            <w:r w:rsidRPr="001F12CA">
              <w:t xml:space="preserve">ppropriate PPE* while on-site, and a temperature checks reveal no fever. </w:t>
            </w:r>
          </w:p>
        </w:tc>
      </w:tr>
      <w:tr w:rsidR="009C6F81" w:rsidRPr="00EF175D" w14:paraId="6ADBB454" w14:textId="77777777" w:rsidTr="009C6F81">
        <w:tc>
          <w:tcPr>
            <w:tcW w:w="2244" w:type="dxa"/>
            <w:shd w:val="clear" w:color="auto" w:fill="000000" w:themeFill="text1"/>
          </w:tcPr>
          <w:p w14:paraId="1D94BCBF" w14:textId="77777777" w:rsidR="009C6F81" w:rsidRPr="00EF175D" w:rsidRDefault="009C6F81" w:rsidP="0055330B"/>
        </w:tc>
        <w:tc>
          <w:tcPr>
            <w:tcW w:w="7836" w:type="dxa"/>
            <w:shd w:val="clear" w:color="auto" w:fill="000000" w:themeFill="text1"/>
          </w:tcPr>
          <w:p w14:paraId="6E19B257" w14:textId="77777777" w:rsidR="009C6F81" w:rsidRPr="001F12CA" w:rsidRDefault="009C6F81" w:rsidP="0055330B"/>
        </w:tc>
      </w:tr>
      <w:tr w:rsidR="009C6F81" w:rsidRPr="00EF175D" w14:paraId="1A6F9A00" w14:textId="77777777" w:rsidTr="009C6F81">
        <w:tc>
          <w:tcPr>
            <w:tcW w:w="2244" w:type="dxa"/>
          </w:tcPr>
          <w:p w14:paraId="09A1FD1F" w14:textId="77777777" w:rsidR="009C6F81" w:rsidRPr="00EF175D" w:rsidRDefault="00A53513" w:rsidP="006D627F">
            <w:pPr>
              <w:pStyle w:val="ListParagraph"/>
              <w:numPr>
                <w:ilvl w:val="0"/>
                <w:numId w:val="12"/>
              </w:numPr>
              <w:ind w:left="247"/>
            </w:pPr>
            <w:r>
              <w:t xml:space="preserve">Domestic </w:t>
            </w:r>
            <w:r w:rsidR="009C6F81">
              <w:t>Travel for NASA Employees</w:t>
            </w:r>
          </w:p>
        </w:tc>
        <w:tc>
          <w:tcPr>
            <w:tcW w:w="7836" w:type="dxa"/>
          </w:tcPr>
          <w:p w14:paraId="26783274" w14:textId="77777777" w:rsidR="001809C1" w:rsidRPr="001F12CA" w:rsidRDefault="002C06D8" w:rsidP="00AB162F">
            <w:pPr>
              <w:pStyle w:val="ListParagraph"/>
              <w:numPr>
                <w:ilvl w:val="0"/>
                <w:numId w:val="39"/>
              </w:numPr>
            </w:pPr>
            <w:r w:rsidRPr="001F12CA">
              <w:t xml:space="preserve">Follow the requirements for the </w:t>
            </w:r>
            <w:r w:rsidR="007157E5" w:rsidRPr="001F12CA">
              <w:t xml:space="preserve">local </w:t>
            </w:r>
            <w:r w:rsidRPr="001F12CA">
              <w:t>destination in regards to testing. If required, ge</w:t>
            </w:r>
            <w:r w:rsidR="007D394B" w:rsidRPr="001F12CA">
              <w:t xml:space="preserve">t tested 1-3 days before your flight. Please note that PCR tests take 24-48 hours to return, so plan accordingly so that you will have results in hand when presenting to the airport. The cost of testing is reimbursable and should be turned in with travel receipts, or you may use the NASA testing contract for direct billing to the agency for official agency travel. </w:t>
            </w:r>
          </w:p>
          <w:p w14:paraId="6C345BB6" w14:textId="77777777" w:rsidR="001809C1" w:rsidRPr="001F12CA" w:rsidRDefault="001809C1" w:rsidP="001809C1">
            <w:pPr>
              <w:pStyle w:val="ListParagraph"/>
            </w:pPr>
          </w:p>
          <w:p w14:paraId="2FAF5193" w14:textId="77777777" w:rsidR="001809C1" w:rsidRPr="001F12CA" w:rsidRDefault="007D394B" w:rsidP="001809C1">
            <w:pPr>
              <w:pStyle w:val="ListParagraph"/>
              <w:numPr>
                <w:ilvl w:val="0"/>
                <w:numId w:val="39"/>
              </w:numPr>
            </w:pPr>
            <w:r w:rsidRPr="001F12CA">
              <w:t xml:space="preserve">Upon return, you </w:t>
            </w:r>
            <w:r w:rsidR="00A53513" w:rsidRPr="001F12CA">
              <w:t xml:space="preserve">may </w:t>
            </w:r>
            <w:r w:rsidRPr="001F12CA">
              <w:t xml:space="preserve">get tested again between </w:t>
            </w:r>
            <w:r w:rsidR="00E000CC" w:rsidRPr="001F12CA">
              <w:t>3-5</w:t>
            </w:r>
            <w:r w:rsidRPr="001F12CA">
              <w:t xml:space="preserve"> days after travel</w:t>
            </w:r>
            <w:r w:rsidR="00A53513" w:rsidRPr="001F12CA">
              <w:t xml:space="preserve">. The CDC recommends that you </w:t>
            </w:r>
            <w:r w:rsidRPr="001F12CA">
              <w:t xml:space="preserve">stay home for </w:t>
            </w:r>
            <w:r w:rsidR="00E000CC" w:rsidRPr="001F12CA">
              <w:t>7</w:t>
            </w:r>
            <w:r w:rsidRPr="001F12CA">
              <w:t xml:space="preserve"> days</w:t>
            </w:r>
            <w:r w:rsidR="00A53513" w:rsidRPr="001F12CA">
              <w:t xml:space="preserve"> after travel if your test is negative and 10 days if you elect to not to get tested. This is not a mandate, but a precautionary measure. Work with your supervisor as to whether your work requires you to return on site immediately, or if you are able to telework for the period recommended.</w:t>
            </w:r>
            <w:r w:rsidR="001809C1" w:rsidRPr="001F12CA">
              <w:t xml:space="preserve"> The cost of testing is reimbursable and should be turned in with travel receipts, or you may use the NASA testing contract for direct billing to the agency for official agency travel. </w:t>
            </w:r>
          </w:p>
          <w:p w14:paraId="73D94300" w14:textId="77777777" w:rsidR="001809C1" w:rsidRPr="001F12CA" w:rsidRDefault="001809C1" w:rsidP="001809C1">
            <w:pPr>
              <w:pStyle w:val="ListParagraph"/>
            </w:pPr>
          </w:p>
          <w:p w14:paraId="70EC4597" w14:textId="77777777" w:rsidR="006870C1" w:rsidRPr="001F12CA" w:rsidRDefault="001809C1" w:rsidP="001809C1">
            <w:pPr>
              <w:pStyle w:val="ListParagraph"/>
              <w:numPr>
                <w:ilvl w:val="0"/>
                <w:numId w:val="39"/>
              </w:numPr>
            </w:pPr>
            <w:r w:rsidRPr="001F12CA">
              <w:t xml:space="preserve"> For Civil Servants, NASA has contracted with Quest Labs for COVID-19 tests for approved NASA travel. Once you are placed on travel orders, a document will be sent with instructions on how to have the test deliver</w:t>
            </w:r>
            <w:r w:rsidR="009348E1" w:rsidRPr="001F12CA">
              <w:t>ed</w:t>
            </w:r>
            <w:r w:rsidRPr="001F12CA">
              <w:t xml:space="preserve"> to your home both before travel (for </w:t>
            </w:r>
            <w:r w:rsidRPr="001F12CA">
              <w:lastRenderedPageBreak/>
              <w:t xml:space="preserve">those areas that require a negative test within 72 hours) and after travel. NASA will cover the cost of these tests associated with official </w:t>
            </w:r>
            <w:r w:rsidR="006870C1" w:rsidRPr="001F12CA">
              <w:t xml:space="preserve">government travel directly. You may also obtain a COVID test locally, and include the cost of the test for travel reimbursement if it is for official NASA travel. </w:t>
            </w:r>
          </w:p>
          <w:p w14:paraId="3336B5F5" w14:textId="77777777" w:rsidR="009C6F81" w:rsidRPr="001F12CA" w:rsidRDefault="00A53513" w:rsidP="00AB162F">
            <w:pPr>
              <w:pStyle w:val="ListParagraph"/>
            </w:pPr>
            <w:r w:rsidRPr="001F12CA">
              <w:t xml:space="preserve"> </w:t>
            </w:r>
          </w:p>
          <w:p w14:paraId="54EF3478" w14:textId="77777777" w:rsidR="00E000CC" w:rsidRPr="001F12CA" w:rsidRDefault="001809C1" w:rsidP="00AB162F">
            <w:pPr>
              <w:ind w:left="796" w:hanging="450"/>
            </w:pPr>
            <w:r w:rsidRPr="001F12CA">
              <w:t>d</w:t>
            </w:r>
            <w:r w:rsidR="00AB162F" w:rsidRPr="001F12CA">
              <w:t xml:space="preserve">.    </w:t>
            </w:r>
            <w:r w:rsidR="00E000CC" w:rsidRPr="001F12CA">
              <w:t>It is imperative to check state and local conditions and restrictions</w:t>
            </w:r>
            <w:r w:rsidR="005309F3" w:rsidRPr="001F12CA">
              <w:t xml:space="preserve"> </w:t>
            </w:r>
            <w:r w:rsidR="00E000CC" w:rsidRPr="001F12CA">
              <w:t xml:space="preserve">before traveling within the U.S, as many states and municipalities have further restricted or placed enhanced testing guidelines due to escalating cases in their area. Follow local restrictions and guidelines where possible. </w:t>
            </w:r>
          </w:p>
          <w:p w14:paraId="77BCCFD5" w14:textId="77777777" w:rsidR="007D394B" w:rsidRPr="001F12CA" w:rsidRDefault="007D394B" w:rsidP="007D394B">
            <w:pPr>
              <w:pStyle w:val="ListParagraph"/>
              <w:ind w:left="1083"/>
            </w:pPr>
          </w:p>
          <w:p w14:paraId="217E2254" w14:textId="77777777" w:rsidR="007D394B" w:rsidRPr="001F12CA" w:rsidRDefault="002041E6" w:rsidP="007D394B">
            <w:pPr>
              <w:ind w:left="805"/>
              <w:rPr>
                <w:rStyle w:val="Hyperlink"/>
                <w:color w:val="auto"/>
              </w:rPr>
            </w:pPr>
            <w:hyperlink r:id="rId13" w:history="1">
              <w:r w:rsidR="007D394B" w:rsidRPr="001F12CA">
                <w:rPr>
                  <w:rStyle w:val="Hyperlink"/>
                  <w:color w:val="auto"/>
                </w:rPr>
                <w:t>https://www.cdc.gov/coronavirus/2019-ncov/travelers/testing-air-travel.html</w:t>
              </w:r>
            </w:hyperlink>
          </w:p>
          <w:p w14:paraId="7EF7C568" w14:textId="77777777" w:rsidR="007157E5" w:rsidRPr="001F12CA" w:rsidRDefault="007157E5" w:rsidP="007D394B">
            <w:pPr>
              <w:ind w:left="805"/>
              <w:rPr>
                <w:rStyle w:val="Hyperlink"/>
                <w:color w:val="auto"/>
              </w:rPr>
            </w:pPr>
          </w:p>
          <w:p w14:paraId="025D1F45" w14:textId="77777777" w:rsidR="007D394B" w:rsidRPr="001F12CA" w:rsidRDefault="002041E6" w:rsidP="007D394B">
            <w:pPr>
              <w:ind w:left="805"/>
            </w:pPr>
            <w:hyperlink r:id="rId14" w:history="1">
              <w:r w:rsidR="007157E5" w:rsidRPr="001F12CA">
                <w:rPr>
                  <w:rStyle w:val="Hyperlink"/>
                  <w:color w:val="auto"/>
                </w:rPr>
                <w:t>https://www.flyhealthy.gov</w:t>
              </w:r>
            </w:hyperlink>
          </w:p>
          <w:p w14:paraId="4985508A" w14:textId="77777777" w:rsidR="00DC3F0F" w:rsidRPr="001F12CA" w:rsidRDefault="00DC3F0F" w:rsidP="007D394B">
            <w:pPr>
              <w:pStyle w:val="ListParagraph"/>
              <w:ind w:left="723"/>
            </w:pPr>
          </w:p>
        </w:tc>
      </w:tr>
      <w:tr w:rsidR="001F12CA" w:rsidRPr="001F12CA" w14:paraId="69A78A5C" w14:textId="77777777" w:rsidTr="009C6F81">
        <w:tc>
          <w:tcPr>
            <w:tcW w:w="2244" w:type="dxa"/>
          </w:tcPr>
          <w:p w14:paraId="4673B0A4" w14:textId="77777777" w:rsidR="009C6F81" w:rsidRPr="001F12CA" w:rsidRDefault="009C6F81" w:rsidP="006D627F">
            <w:pPr>
              <w:pStyle w:val="ListParagraph"/>
              <w:numPr>
                <w:ilvl w:val="0"/>
                <w:numId w:val="12"/>
              </w:numPr>
              <w:ind w:left="157" w:hanging="270"/>
            </w:pPr>
            <w:r w:rsidRPr="001F12CA">
              <w:lastRenderedPageBreak/>
              <w:t xml:space="preserve">International </w:t>
            </w:r>
            <w:r w:rsidR="00A53513" w:rsidRPr="001F12CA">
              <w:t xml:space="preserve">Travel </w:t>
            </w:r>
            <w:r w:rsidR="007350B9" w:rsidRPr="001F12CA">
              <w:t>by</w:t>
            </w:r>
            <w:r w:rsidR="00A53513" w:rsidRPr="001F12CA">
              <w:t xml:space="preserve"> NASA employees</w:t>
            </w:r>
            <w:proofErr w:type="gramStart"/>
            <w:r w:rsidR="007350B9" w:rsidRPr="001F12CA">
              <w:t xml:space="preserve">, </w:t>
            </w:r>
            <w:r w:rsidR="00A53513" w:rsidRPr="001F12CA">
              <w:t xml:space="preserve"> International</w:t>
            </w:r>
            <w:proofErr w:type="gramEnd"/>
            <w:r w:rsidR="00A53513" w:rsidRPr="001F12CA">
              <w:t xml:space="preserve"> </w:t>
            </w:r>
            <w:r w:rsidRPr="001F12CA">
              <w:t>Partners</w:t>
            </w:r>
            <w:r w:rsidR="007350B9" w:rsidRPr="001F12CA">
              <w:t>, or other visitors to NASA Centers.</w:t>
            </w:r>
          </w:p>
        </w:tc>
        <w:tc>
          <w:tcPr>
            <w:tcW w:w="7836" w:type="dxa"/>
          </w:tcPr>
          <w:p w14:paraId="5F4C57B9" w14:textId="77777777" w:rsidR="004A2F70" w:rsidRPr="001F12CA" w:rsidRDefault="00A53513" w:rsidP="004A2F70">
            <w:pPr>
              <w:pStyle w:val="ListParagraph"/>
              <w:numPr>
                <w:ilvl w:val="0"/>
                <w:numId w:val="31"/>
              </w:numPr>
            </w:pPr>
            <w:r w:rsidRPr="001F12CA">
              <w:t xml:space="preserve">For NASA employees traveling internationally, </w:t>
            </w:r>
            <w:r w:rsidR="004A2F70" w:rsidRPr="001F12CA">
              <w:t xml:space="preserve">it is imperative to check conditions and restrictions at the destination and in layover countries.  Information may be available from the U.S. Department of State Bureau of Consular Affairs Country Information webpages or through the airlines. </w:t>
            </w:r>
          </w:p>
          <w:p w14:paraId="0ECE2D60" w14:textId="77777777" w:rsidR="006870C1" w:rsidRPr="001F12CA" w:rsidRDefault="006870C1" w:rsidP="006870C1">
            <w:pPr>
              <w:pStyle w:val="ListParagraph"/>
              <w:ind w:left="723"/>
            </w:pPr>
          </w:p>
          <w:p w14:paraId="16AF7533" w14:textId="77777777" w:rsidR="006870C1" w:rsidRPr="001F12CA" w:rsidRDefault="006870C1" w:rsidP="004A2F70">
            <w:pPr>
              <w:pStyle w:val="ListParagraph"/>
              <w:numPr>
                <w:ilvl w:val="0"/>
                <w:numId w:val="31"/>
              </w:numPr>
            </w:pPr>
            <w:r w:rsidRPr="001F12CA">
              <w:t>Beginning January 26</w:t>
            </w:r>
            <w:r w:rsidRPr="001F12CA">
              <w:rPr>
                <w:vertAlign w:val="superscript"/>
              </w:rPr>
              <w:t>th</w:t>
            </w:r>
            <w:r w:rsidRPr="001F12CA">
              <w:t xml:space="preserve">, the Centers for Disease Control and Prevention (CDC) is now requiring travelers inbound to the United States to have a negative COVID test </w:t>
            </w:r>
            <w:r w:rsidR="00506ECF">
              <w:t xml:space="preserve">no more than 3 days </w:t>
            </w:r>
            <w:r w:rsidRPr="001F12CA">
              <w:t xml:space="preserve">  prior to boarding the aircraft. You will not be permitted to board the aircraft without a negative test. This is for all locations with inbound flights to the U.S. The aforementioned Quest Labs COVID test cannot be used or delivered for the test required in the host country, but may be ordered after arrival into the United States for post travel testing if the traveler is on government travel orders. </w:t>
            </w:r>
          </w:p>
          <w:p w14:paraId="642FD747" w14:textId="77777777" w:rsidR="004A2F70" w:rsidRPr="001F12CA" w:rsidRDefault="004A2F70" w:rsidP="004A2F70">
            <w:pPr>
              <w:pStyle w:val="ListParagraph"/>
              <w:ind w:left="723"/>
            </w:pPr>
          </w:p>
          <w:p w14:paraId="1A62B003" w14:textId="77777777" w:rsidR="00A53513" w:rsidRPr="001F12CA" w:rsidRDefault="00A53513" w:rsidP="00A53513">
            <w:pPr>
              <w:pStyle w:val="ListParagraph"/>
              <w:numPr>
                <w:ilvl w:val="0"/>
                <w:numId w:val="31"/>
              </w:numPr>
            </w:pPr>
            <w:r w:rsidRPr="001F12CA">
              <w:t>Many countries require a negative test performed 72 hours prior to travel</w:t>
            </w:r>
            <w:r w:rsidR="006870C1" w:rsidRPr="001F12CA">
              <w:t xml:space="preserve"> and entry into their country</w:t>
            </w:r>
            <w:r w:rsidRPr="001F12CA">
              <w:t xml:space="preserve">. It is recommended to have an RT-PCR test performed as opposed to a rapid antigen test, due to its higher sensitivity. Upon return to the United States, repeat testing should be performed 3-5 days after entry. The CDC recommends self isolating for 7 full days if the return test is negative, and 10 days if no test is obtained. Work with your supervisor as to whether your work requires you to return on site immediately, or if you are able to telework for the period recommended. </w:t>
            </w:r>
            <w:r w:rsidR="00C373E9" w:rsidRPr="001F12CA">
              <w:t xml:space="preserve">Receipts for testing secondary to travel can be turned in with your other travel receipts, or you may obtain testing using the direct billing NASA contract. </w:t>
            </w:r>
          </w:p>
          <w:p w14:paraId="5707282C" w14:textId="77777777" w:rsidR="00AB162F" w:rsidRPr="001F12CA" w:rsidRDefault="00AB162F" w:rsidP="00AB162F">
            <w:pPr>
              <w:pStyle w:val="ListParagraph"/>
              <w:ind w:left="723"/>
            </w:pPr>
          </w:p>
          <w:p w14:paraId="489D0BF5" w14:textId="77777777" w:rsidR="00AB162F" w:rsidRPr="001F12CA" w:rsidRDefault="00A53513" w:rsidP="00C373E9">
            <w:pPr>
              <w:pStyle w:val="ListParagraph"/>
              <w:numPr>
                <w:ilvl w:val="0"/>
                <w:numId w:val="31"/>
              </w:numPr>
            </w:pPr>
            <w:r w:rsidRPr="001F12CA">
              <w:t>F</w:t>
            </w:r>
            <w:r w:rsidR="009C6F81" w:rsidRPr="001F12CA">
              <w:t xml:space="preserve">or International Partners traveling from outside the United States to a NASA Center: Those countries which currently have quarantine or </w:t>
            </w:r>
            <w:r w:rsidR="007350B9" w:rsidRPr="001F12CA">
              <w:t xml:space="preserve">specific </w:t>
            </w:r>
            <w:r w:rsidR="009C6F81" w:rsidRPr="001F12CA">
              <w:t xml:space="preserve">restrictions posted by the CDC or State Department must abide by those restrictions. </w:t>
            </w:r>
            <w:r w:rsidR="00975583" w:rsidRPr="001F12CA">
              <w:t xml:space="preserve">Upon entering the United States, the travelers not subject to more restrictive requirements based on their country of origin should get tested between 3-5 days after travel </w:t>
            </w:r>
            <w:r w:rsidR="00E000CC" w:rsidRPr="001F12CA">
              <w:rPr>
                <w:u w:val="single"/>
              </w:rPr>
              <w:t>AND</w:t>
            </w:r>
            <w:r w:rsidR="00E000CC" w:rsidRPr="001F12CA">
              <w:t xml:space="preserve"> isolate for a full 7 days in their billeted quarters. If the test is negative you may report on site at a NASA center after the 7th day. If you do not get tested, you should isolate the full 10 days before reporting on site. </w:t>
            </w:r>
            <w:r w:rsidR="00C24197">
              <w:t>If you are two weeks post vaccination, and meet the 3d. requirements above, you do not have to quarantine post travel. Y</w:t>
            </w:r>
            <w:r w:rsidR="00E000CC" w:rsidRPr="001F12CA">
              <w:t xml:space="preserve">ou should be asymptomatic (no fever, cough, sore throat, </w:t>
            </w:r>
            <w:proofErr w:type="spellStart"/>
            <w:r w:rsidR="00E000CC" w:rsidRPr="001F12CA">
              <w:t>etc</w:t>
            </w:r>
            <w:proofErr w:type="spellEnd"/>
            <w:r w:rsidR="00E000CC" w:rsidRPr="001F12CA">
              <w:t>) and should have the appropriate mask in place and maintain social distancing and frequent hand washing/sanitation.</w:t>
            </w:r>
            <w:r w:rsidR="00975583" w:rsidRPr="001F12CA">
              <w:t xml:space="preserve"> All travelers should maintain vigilance with self-</w:t>
            </w:r>
            <w:r w:rsidR="00975583" w:rsidRPr="001F12CA">
              <w:lastRenderedPageBreak/>
              <w:t>observation for any signs or symptoms in the week following their arrival, and maintain PPE and social distancing while on site.</w:t>
            </w:r>
          </w:p>
          <w:p w14:paraId="4BE08607" w14:textId="77777777" w:rsidR="00E000CC" w:rsidRPr="001F12CA" w:rsidRDefault="00E000CC" w:rsidP="00AB162F">
            <w:pPr>
              <w:pStyle w:val="ListParagraph"/>
              <w:ind w:left="723"/>
            </w:pPr>
            <w:r w:rsidRPr="001F12CA">
              <w:t xml:space="preserve"> </w:t>
            </w:r>
          </w:p>
          <w:p w14:paraId="7F829414" w14:textId="77777777" w:rsidR="00E000CC" w:rsidRPr="001F12CA" w:rsidRDefault="00E000CC" w:rsidP="00E000CC">
            <w:pPr>
              <w:pStyle w:val="ListParagraph"/>
              <w:numPr>
                <w:ilvl w:val="0"/>
                <w:numId w:val="31"/>
              </w:numPr>
            </w:pPr>
            <w:r w:rsidRPr="001F12CA">
              <w:t>The agency reserves the right to check any and all visitors at the badging office for proof of testing</w:t>
            </w:r>
            <w:r w:rsidR="007F26A0" w:rsidRPr="001F12CA">
              <w:t xml:space="preserve"> and may deny access for non-compliance</w:t>
            </w:r>
            <w:r w:rsidRPr="001F12CA">
              <w:t xml:space="preserve">. </w:t>
            </w:r>
            <w:r w:rsidR="008965A5" w:rsidRPr="001F12CA">
              <w:t xml:space="preserve"> </w:t>
            </w:r>
          </w:p>
          <w:p w14:paraId="4F77C5CA" w14:textId="77777777" w:rsidR="00E000CC" w:rsidRPr="001F12CA" w:rsidRDefault="00E000CC" w:rsidP="00E000CC">
            <w:pPr>
              <w:pStyle w:val="ListParagraph"/>
              <w:ind w:left="1083"/>
            </w:pPr>
          </w:p>
          <w:p w14:paraId="40EBC068" w14:textId="77777777" w:rsidR="009C6F81" w:rsidRPr="001F12CA" w:rsidRDefault="002041E6" w:rsidP="0055330B">
            <w:pPr>
              <w:ind w:left="805"/>
              <w:rPr>
                <w:rStyle w:val="Hyperlink"/>
                <w:color w:val="auto"/>
              </w:rPr>
            </w:pPr>
            <w:hyperlink r:id="rId15" w:history="1">
              <w:r w:rsidR="007D394B" w:rsidRPr="001F12CA">
                <w:rPr>
                  <w:rStyle w:val="Hyperlink"/>
                  <w:color w:val="auto"/>
                </w:rPr>
                <w:t>https://www.cdc.gov/coronavirus/2019-ncov/travelers/testing-air-travel.html</w:t>
              </w:r>
            </w:hyperlink>
          </w:p>
          <w:p w14:paraId="2F413072" w14:textId="77777777" w:rsidR="004A2F70" w:rsidRPr="001F12CA" w:rsidRDefault="004A2F70" w:rsidP="0055330B">
            <w:pPr>
              <w:ind w:left="805"/>
              <w:rPr>
                <w:rStyle w:val="Hyperlink"/>
                <w:color w:val="auto"/>
              </w:rPr>
            </w:pPr>
          </w:p>
          <w:p w14:paraId="72EC5702" w14:textId="77777777" w:rsidR="004A2F70" w:rsidRPr="001F12CA" w:rsidRDefault="002041E6" w:rsidP="004A2F70">
            <w:pPr>
              <w:ind w:left="796"/>
            </w:pPr>
            <w:hyperlink r:id="rId16" w:history="1">
              <w:r w:rsidR="004A2F70" w:rsidRPr="001F12CA">
                <w:rPr>
                  <w:rStyle w:val="Hyperlink"/>
                  <w:color w:val="auto"/>
                </w:rPr>
                <w:t>https://travel.state.gov/content/travel/en/traveladvisories/COVID-19-Country-Specific-Information.html</w:t>
              </w:r>
            </w:hyperlink>
          </w:p>
          <w:p w14:paraId="6FD2E082" w14:textId="77777777" w:rsidR="004A2F70" w:rsidRPr="001F12CA" w:rsidRDefault="004A2F70" w:rsidP="004A2F70">
            <w:pPr>
              <w:ind w:left="796"/>
            </w:pPr>
          </w:p>
          <w:p w14:paraId="07FBD3F1" w14:textId="77777777" w:rsidR="004A2F70" w:rsidRPr="001F12CA" w:rsidRDefault="002041E6" w:rsidP="004A2F70">
            <w:pPr>
              <w:ind w:left="796"/>
            </w:pPr>
            <w:hyperlink r:id="rId17" w:history="1">
              <w:r w:rsidR="004A2F70" w:rsidRPr="001F12CA">
                <w:rPr>
                  <w:rStyle w:val="Hyperlink"/>
                  <w:color w:val="auto"/>
                </w:rPr>
                <w:t>https://www.flyhealthy.gov</w:t>
              </w:r>
            </w:hyperlink>
          </w:p>
          <w:p w14:paraId="62FE69A3" w14:textId="77777777" w:rsidR="00DC3F0F" w:rsidRPr="001F12CA" w:rsidRDefault="00DC3F0F" w:rsidP="0055330B">
            <w:pPr>
              <w:ind w:left="805"/>
            </w:pPr>
          </w:p>
          <w:p w14:paraId="55278F0B" w14:textId="77777777" w:rsidR="00DC3F0F" w:rsidRPr="001F12CA" w:rsidRDefault="00DC3F0F" w:rsidP="0055330B">
            <w:pPr>
              <w:ind w:left="805"/>
            </w:pPr>
          </w:p>
        </w:tc>
      </w:tr>
    </w:tbl>
    <w:p w14:paraId="5B73E4CE" w14:textId="77777777" w:rsidR="009C6F81" w:rsidRPr="001F12CA" w:rsidRDefault="009C6F81" w:rsidP="00556F91">
      <w:pPr>
        <w:rPr>
          <w:bCs/>
        </w:rPr>
      </w:pPr>
    </w:p>
    <w:p w14:paraId="081D9692" w14:textId="77777777" w:rsidR="0037171E" w:rsidRPr="001F12CA" w:rsidRDefault="00C236B9" w:rsidP="00C236B9">
      <w:pPr>
        <w:pStyle w:val="ListParagraph"/>
        <w:ind w:left="423"/>
      </w:pPr>
      <w:bookmarkStart w:id="1" w:name="_Hlk36315020"/>
      <w:bookmarkEnd w:id="1"/>
      <w:r w:rsidRPr="001F12CA">
        <w:t xml:space="preserve">*Appropriate PPE refers to </w:t>
      </w:r>
      <w:r w:rsidR="007F10C2" w:rsidRPr="001F12CA">
        <w:t xml:space="preserve">personal protective equipment </w:t>
      </w:r>
      <w:r w:rsidRPr="001F12CA">
        <w:t>appropriate to the task and risk</w:t>
      </w:r>
      <w:r w:rsidR="007F10C2" w:rsidRPr="001F12CA">
        <w:t>, in the example above this is either a two layer cloth mask, surgical mask, or N-95 mask or its equivalent</w:t>
      </w:r>
      <w:r w:rsidRPr="001F12CA">
        <w:t xml:space="preserve">. For direct patient care or where social distancing is not possible, an N-95 </w:t>
      </w:r>
      <w:r w:rsidR="001F2FA2" w:rsidRPr="001F12CA">
        <w:t xml:space="preserve">or surgical mask </w:t>
      </w:r>
      <w:r w:rsidRPr="001F12CA">
        <w:t xml:space="preserve">is recommended. </w:t>
      </w:r>
      <w:r w:rsidR="00E000CC" w:rsidRPr="001F12CA">
        <w:t>Neck “ga</w:t>
      </w:r>
      <w:r w:rsidR="007F10C2" w:rsidRPr="001F12CA">
        <w:t>iters</w:t>
      </w:r>
      <w:r w:rsidR="00E000CC" w:rsidRPr="001F12CA">
        <w:t>”</w:t>
      </w:r>
      <w:r w:rsidR="00E2157C" w:rsidRPr="001F12CA">
        <w:t xml:space="preserve"> in general</w:t>
      </w:r>
      <w:r w:rsidR="007F10C2" w:rsidRPr="001F12CA">
        <w:t xml:space="preserve"> are not appropriate PPE</w:t>
      </w:r>
      <w:r w:rsidR="00127656" w:rsidRPr="001F12CA">
        <w:t xml:space="preserve"> for indoor areas.</w:t>
      </w:r>
    </w:p>
    <w:p w14:paraId="72260972" w14:textId="77777777" w:rsidR="0091334D" w:rsidRPr="001F12CA" w:rsidRDefault="0091334D" w:rsidP="00C236B9">
      <w:pPr>
        <w:pStyle w:val="ListParagraph"/>
        <w:ind w:left="423"/>
      </w:pPr>
    </w:p>
    <w:p w14:paraId="38455346" w14:textId="77777777" w:rsidR="0091334D" w:rsidRPr="001F12CA" w:rsidRDefault="0091334D" w:rsidP="00C236B9">
      <w:pPr>
        <w:pStyle w:val="ListParagraph"/>
        <w:ind w:left="423"/>
      </w:pPr>
      <w:r w:rsidRPr="001F12CA">
        <w:t xml:space="preserve">Note: For Centers that already have rapid antigen tests in place for surveillance, those tests may be used for their current purpose (general surveillance, </w:t>
      </w:r>
      <w:proofErr w:type="spellStart"/>
      <w:r w:rsidRPr="001F12CA">
        <w:t>etc</w:t>
      </w:r>
      <w:proofErr w:type="spellEnd"/>
      <w:r w:rsidRPr="001F12CA">
        <w:t xml:space="preserve">) and RT-PCR may be used when clinical suspicion warrants or to augment as needed.  </w:t>
      </w:r>
    </w:p>
    <w:p w14:paraId="56987DD1" w14:textId="77777777" w:rsidR="00194345" w:rsidRPr="001F12CA" w:rsidRDefault="00194345" w:rsidP="00C236B9">
      <w:pPr>
        <w:pStyle w:val="ListParagraph"/>
        <w:ind w:left="423"/>
      </w:pPr>
    </w:p>
    <w:p w14:paraId="331FAF84" w14:textId="77777777" w:rsidR="00194345" w:rsidRPr="001F12CA" w:rsidRDefault="00194345" w:rsidP="00194345">
      <w:pPr>
        <w:pStyle w:val="ListParagraph"/>
        <w:ind w:left="423"/>
      </w:pPr>
      <w:r w:rsidRPr="001F12CA">
        <w:t xml:space="preserve">Note: For </w:t>
      </w:r>
      <w:r w:rsidR="00E000CC" w:rsidRPr="001F12CA">
        <w:t>mission critical travel</w:t>
      </w:r>
      <w:r w:rsidRPr="001F12CA">
        <w:t xml:space="preserve"> to states that currently have their own quarantine orders: federal employees and contractors doing </w:t>
      </w:r>
      <w:r w:rsidRPr="001F12CA">
        <w:rPr>
          <w:i/>
          <w:iCs/>
        </w:rPr>
        <w:t>mission critical work</w:t>
      </w:r>
      <w:r w:rsidRPr="001F12CA">
        <w:t xml:space="preserve"> are not bound by the state quarantine orders.  A letter from the COTR/Center Contracting Office is required for contractors and a letter from the Center Director is required for civil servants</w:t>
      </w:r>
      <w:r w:rsidR="007F10C2" w:rsidRPr="001F12CA">
        <w:t xml:space="preserve"> that explains the nature of the critical work</w:t>
      </w:r>
      <w:r w:rsidRPr="001F12CA">
        <w:t xml:space="preserve">. Please take those letters with you when you travel. </w:t>
      </w:r>
      <w:r w:rsidR="00AA387A" w:rsidRPr="001F12CA">
        <w:t xml:space="preserve">It is advisable to check with the hotel to see what documentation they may require in those states that have enacted their own quarantine orders. </w:t>
      </w:r>
    </w:p>
    <w:p w14:paraId="619D26B4" w14:textId="77777777" w:rsidR="008831D1" w:rsidRPr="001F12CA" w:rsidRDefault="008831D1" w:rsidP="00194345">
      <w:pPr>
        <w:pStyle w:val="ListParagraph"/>
        <w:ind w:left="423"/>
      </w:pPr>
    </w:p>
    <w:p w14:paraId="64E2B9BB" w14:textId="77777777" w:rsidR="008831D1" w:rsidRPr="001F12CA" w:rsidRDefault="008831D1" w:rsidP="00194345">
      <w:pPr>
        <w:pStyle w:val="ListParagraph"/>
        <w:ind w:left="423"/>
      </w:pPr>
      <w:r w:rsidRPr="001F12CA">
        <w:t xml:space="preserve">Note: These exceptions to the State and local quarantine apply to official mission critical work </w:t>
      </w:r>
      <w:r w:rsidR="007E60CD" w:rsidRPr="001F12CA">
        <w:t xml:space="preserve">only </w:t>
      </w:r>
      <w:r w:rsidRPr="001F12CA">
        <w:t xml:space="preserve">for agency civil servants, contractors, and International Partners on official business. </w:t>
      </w:r>
    </w:p>
    <w:p w14:paraId="68FC1BD0" w14:textId="77777777" w:rsidR="00AA387A" w:rsidRPr="001F12CA" w:rsidRDefault="00AA387A" w:rsidP="00194345">
      <w:pPr>
        <w:pStyle w:val="ListParagraph"/>
        <w:ind w:left="423"/>
      </w:pPr>
    </w:p>
    <w:p w14:paraId="2AC3F572" w14:textId="77777777" w:rsidR="00AA387A" w:rsidRPr="001F12CA" w:rsidRDefault="00AA387A" w:rsidP="00194345">
      <w:pPr>
        <w:pStyle w:val="ListParagraph"/>
        <w:ind w:left="423"/>
      </w:pPr>
      <w:r w:rsidRPr="001F12CA">
        <w:t xml:space="preserve">Note: The Centers for Disease Control and Prevention (CDC) </w:t>
      </w:r>
      <w:r w:rsidR="007E60CD" w:rsidRPr="001F12CA">
        <w:t xml:space="preserve">and local restrictions are fluid and may change due to escalation of the disease in a particular country or area. It </w:t>
      </w:r>
      <w:r w:rsidR="007E60CD" w:rsidRPr="001F12CA">
        <w:lastRenderedPageBreak/>
        <w:t xml:space="preserve">is highly advisable to check the information in the area you are traveling frequently for any changes. </w:t>
      </w:r>
    </w:p>
    <w:p w14:paraId="3AABEC0F" w14:textId="77777777" w:rsidR="00194345" w:rsidRPr="001F12CA" w:rsidRDefault="00194345" w:rsidP="00194345">
      <w:pPr>
        <w:pStyle w:val="ListParagraph"/>
        <w:ind w:left="423"/>
      </w:pPr>
    </w:p>
    <w:p w14:paraId="708BC686" w14:textId="77777777" w:rsidR="00194345" w:rsidRPr="001F12CA" w:rsidRDefault="00194345" w:rsidP="00C24197">
      <w:pPr>
        <w:pStyle w:val="ListParagraph"/>
        <w:ind w:left="423"/>
      </w:pPr>
      <w:r w:rsidRPr="001F12CA">
        <w:t xml:space="preserve">Note: For international partners traveling to the US- The State Department currently is restricting travel or entry from areas with high cases of COVID-19. However, there is an exemption under the President’s Executive order </w:t>
      </w:r>
      <w:r w:rsidR="00DC3F0F" w:rsidRPr="001F12CA">
        <w:t>(</w:t>
      </w:r>
      <w:hyperlink r:id="rId18" w:history="1">
        <w:r w:rsidR="00C24197" w:rsidRPr="00815446">
          <w:rPr>
            <w:rStyle w:val="Hyperlink"/>
          </w:rPr>
          <w:t>https://www.whitehouse.gov/briefing-room/presidential-actions/2021/01/25/proclamation-on-the-suspension-of-entry-as-immigrants-and-non-immigrants-of-certain-additional-persons-who-pose-a-risk-of-transmitting-coronavirus-disease</w:t>
        </w:r>
      </w:hyperlink>
      <w:r w:rsidR="00C24197">
        <w:t>)</w:t>
      </w:r>
      <w:r w:rsidR="00DC3F0F" w:rsidRPr="001F12CA">
        <w:t xml:space="preserve"> </w:t>
      </w:r>
      <w:r w:rsidRPr="001F12CA">
        <w:t xml:space="preserve">for critical work at the behest of the U.S. government, which would apply for those traveling to work on NASA missions. Please contact the Office of International and Interagency Relations (OIIR) for a letter that would be required to gain this exemption. </w:t>
      </w:r>
      <w:r w:rsidR="007E60CD" w:rsidRPr="001F12CA">
        <w:t xml:space="preserve">Although the exception allows for entry into the United States, the expectations from the CDC regarding testing and isolation prior to coming on site are to be adhered to. </w:t>
      </w:r>
    </w:p>
    <w:p w14:paraId="3D4C0308" w14:textId="77777777" w:rsidR="00F74F8B" w:rsidRPr="001F12CA" w:rsidRDefault="00F74F8B" w:rsidP="00194345">
      <w:pPr>
        <w:pStyle w:val="ListParagraph"/>
        <w:ind w:left="423"/>
      </w:pPr>
    </w:p>
    <w:p w14:paraId="281D2997" w14:textId="77777777" w:rsidR="00F74F8B" w:rsidRPr="001F12CA" w:rsidRDefault="00F74F8B" w:rsidP="00194345">
      <w:pPr>
        <w:pStyle w:val="ListParagraph"/>
        <w:ind w:left="423"/>
      </w:pPr>
      <w:r w:rsidRPr="001F12CA">
        <w:t xml:space="preserve">Note: The guidance may or may not match the currently available scientific data. Where possible, we have aligned as best as possible, but deviations may be required due to the mission, the availability of the tests, the ability to get results in a timely manner, or for other circumstances. </w:t>
      </w:r>
    </w:p>
    <w:p w14:paraId="01D15DFA" w14:textId="77777777" w:rsidR="001809C1" w:rsidRPr="001F12CA" w:rsidRDefault="001809C1" w:rsidP="00194345">
      <w:pPr>
        <w:pStyle w:val="ListParagraph"/>
        <w:ind w:left="423"/>
      </w:pPr>
    </w:p>
    <w:p w14:paraId="580EE44F" w14:textId="77777777" w:rsidR="001809C1" w:rsidRPr="001F12CA" w:rsidRDefault="001809C1" w:rsidP="00194345">
      <w:pPr>
        <w:pStyle w:val="ListParagraph"/>
        <w:ind w:left="423"/>
      </w:pPr>
      <w:r w:rsidRPr="001F12CA">
        <w:t xml:space="preserve">All guidance is subject to change as the State Department, CDC, or individual states and territories adjust accordingly. </w:t>
      </w:r>
    </w:p>
    <w:p w14:paraId="4E599626" w14:textId="77777777" w:rsidR="00AA387A" w:rsidRPr="001F12CA" w:rsidRDefault="00AA387A" w:rsidP="00194345">
      <w:pPr>
        <w:pStyle w:val="ListParagraph"/>
        <w:ind w:left="423"/>
      </w:pPr>
    </w:p>
    <w:sectPr w:rsidR="00AA387A" w:rsidRPr="001F12CA" w:rsidSect="009C6F81">
      <w:headerReference w:type="default" r:id="rId19"/>
      <w:footerReference w:type="default" r:id="rId20"/>
      <w:pgSz w:w="12240" w:h="15840"/>
      <w:pgMar w:top="1440" w:right="99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1BA4C" w14:textId="77777777" w:rsidR="00A649F5" w:rsidRDefault="00A649F5" w:rsidP="00556F91">
      <w:r>
        <w:separator/>
      </w:r>
    </w:p>
  </w:endnote>
  <w:endnote w:type="continuationSeparator" w:id="0">
    <w:p w14:paraId="6738E118" w14:textId="77777777" w:rsidR="00A649F5" w:rsidRDefault="00A649F5" w:rsidP="0055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B4E39" w14:textId="77777777" w:rsidR="00556F91" w:rsidRDefault="005F1E38">
    <w:pPr>
      <w:pStyle w:val="Footer"/>
    </w:pPr>
    <w:r>
      <w:t>2</w:t>
    </w:r>
    <w:r w:rsidR="00253CAC">
      <w:t>3</w:t>
    </w:r>
    <w:r>
      <w:t xml:space="preserve"> February </w:t>
    </w:r>
    <w:r w:rsidR="001F12CA">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32BD4" w14:textId="77777777" w:rsidR="00A649F5" w:rsidRDefault="00A649F5" w:rsidP="00556F91">
      <w:r>
        <w:separator/>
      </w:r>
    </w:p>
  </w:footnote>
  <w:footnote w:type="continuationSeparator" w:id="0">
    <w:p w14:paraId="6C26EB53" w14:textId="77777777" w:rsidR="00A649F5" w:rsidRDefault="00A649F5" w:rsidP="00556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28FD5" w14:textId="77777777" w:rsidR="00556F91" w:rsidRDefault="00D70E79" w:rsidP="00556F91">
    <w:pPr>
      <w:ind w:left="720" w:hanging="360"/>
      <w:jc w:val="center"/>
      <w:rPr>
        <w:b/>
        <w:bCs/>
        <w:sz w:val="28"/>
        <w:szCs w:val="28"/>
        <w:u w:val="single"/>
      </w:rPr>
    </w:pPr>
    <w:r>
      <w:rPr>
        <w:b/>
        <w:bCs/>
        <w:sz w:val="28"/>
        <w:szCs w:val="28"/>
        <w:u w:val="single"/>
      </w:rPr>
      <w:t xml:space="preserve">OCHMO </w:t>
    </w:r>
    <w:r w:rsidR="0040131F">
      <w:rPr>
        <w:b/>
        <w:bCs/>
        <w:sz w:val="28"/>
        <w:szCs w:val="28"/>
        <w:u w:val="single"/>
      </w:rPr>
      <w:t xml:space="preserve">COVID </w:t>
    </w:r>
    <w:r>
      <w:rPr>
        <w:b/>
        <w:bCs/>
        <w:sz w:val="28"/>
        <w:szCs w:val="28"/>
        <w:u w:val="single"/>
      </w:rPr>
      <w:t xml:space="preserve">Return to Work Guidelines </w:t>
    </w:r>
    <w:r w:rsidR="005F1E38">
      <w:rPr>
        <w:b/>
        <w:bCs/>
        <w:sz w:val="28"/>
        <w:szCs w:val="28"/>
        <w:u w:val="single"/>
      </w:rPr>
      <w:t>2</w:t>
    </w:r>
    <w:r w:rsidR="00253CAC">
      <w:rPr>
        <w:b/>
        <w:bCs/>
        <w:sz w:val="28"/>
        <w:szCs w:val="28"/>
        <w:u w:val="single"/>
      </w:rPr>
      <w:t>3</w:t>
    </w:r>
    <w:r w:rsidR="005F1E38">
      <w:rPr>
        <w:b/>
        <w:bCs/>
        <w:sz w:val="28"/>
        <w:szCs w:val="28"/>
        <w:u w:val="single"/>
      </w:rPr>
      <w:t xml:space="preserve"> February 2021</w:t>
    </w:r>
  </w:p>
  <w:p w14:paraId="44E4BBBD" w14:textId="77777777" w:rsidR="00672F8A" w:rsidRDefault="00672F8A" w:rsidP="00556F91">
    <w:pPr>
      <w:ind w:left="720" w:hanging="360"/>
      <w:jc w:val="center"/>
      <w:rPr>
        <w:b/>
        <w:bCs/>
        <w:sz w:val="28"/>
        <w:szCs w:val="28"/>
        <w:u w:val="single"/>
      </w:rPr>
    </w:pPr>
  </w:p>
  <w:p w14:paraId="160327F1" w14:textId="77777777" w:rsidR="00556F91" w:rsidRDefault="00556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4413"/>
    <w:multiLevelType w:val="hybridMultilevel"/>
    <w:tmpl w:val="9EEA1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C7748"/>
    <w:multiLevelType w:val="hybridMultilevel"/>
    <w:tmpl w:val="BC688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667F0"/>
    <w:multiLevelType w:val="hybridMultilevel"/>
    <w:tmpl w:val="63FE6A42"/>
    <w:lvl w:ilvl="0" w:tplc="4F12E9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032F0"/>
    <w:multiLevelType w:val="hybridMultilevel"/>
    <w:tmpl w:val="E5881F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886C48"/>
    <w:multiLevelType w:val="hybridMultilevel"/>
    <w:tmpl w:val="2F7C15FE"/>
    <w:lvl w:ilvl="0" w:tplc="618A8686">
      <w:start w:val="1"/>
      <w:numFmt w:val="decimal"/>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5" w15:restartNumberingAfterBreak="0">
    <w:nsid w:val="226A6627"/>
    <w:multiLevelType w:val="hybridMultilevel"/>
    <w:tmpl w:val="925AF9D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110E6F"/>
    <w:multiLevelType w:val="hybridMultilevel"/>
    <w:tmpl w:val="8188E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4051D7"/>
    <w:multiLevelType w:val="multilevel"/>
    <w:tmpl w:val="02F49944"/>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831C1A"/>
    <w:multiLevelType w:val="hybridMultilevel"/>
    <w:tmpl w:val="8BACCA1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156A50"/>
    <w:multiLevelType w:val="hybridMultilevel"/>
    <w:tmpl w:val="8188E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DE2F99"/>
    <w:multiLevelType w:val="hybridMultilevel"/>
    <w:tmpl w:val="2F7C15FE"/>
    <w:lvl w:ilvl="0" w:tplc="618A8686">
      <w:start w:val="1"/>
      <w:numFmt w:val="decimal"/>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1" w15:restartNumberingAfterBreak="0">
    <w:nsid w:val="2F980D94"/>
    <w:multiLevelType w:val="hybridMultilevel"/>
    <w:tmpl w:val="66F8B198"/>
    <w:lvl w:ilvl="0" w:tplc="44361BA2">
      <w:start w:val="1"/>
      <w:numFmt w:val="decimal"/>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2" w15:restartNumberingAfterBreak="0">
    <w:nsid w:val="31DC0132"/>
    <w:multiLevelType w:val="hybridMultilevel"/>
    <w:tmpl w:val="8124A5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127E08"/>
    <w:multiLevelType w:val="hybridMultilevel"/>
    <w:tmpl w:val="BF2ECCB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BF399D"/>
    <w:multiLevelType w:val="hybridMultilevel"/>
    <w:tmpl w:val="F34A0512"/>
    <w:lvl w:ilvl="0" w:tplc="A2648990">
      <w:start w:val="2"/>
      <w:numFmt w:val="bullet"/>
      <w:lvlText w:val=""/>
      <w:lvlJc w:val="left"/>
      <w:pPr>
        <w:ind w:left="423" w:hanging="360"/>
      </w:pPr>
      <w:rPr>
        <w:rFonts w:ascii="Symbol" w:eastAsia="Times New Roman" w:hAnsi="Symbol" w:cs="Times New Roman" w:hint="default"/>
      </w:rPr>
    </w:lvl>
    <w:lvl w:ilvl="1" w:tplc="04090003" w:tentative="1">
      <w:start w:val="1"/>
      <w:numFmt w:val="bullet"/>
      <w:lvlText w:val="o"/>
      <w:lvlJc w:val="left"/>
      <w:pPr>
        <w:ind w:left="1143" w:hanging="360"/>
      </w:pPr>
      <w:rPr>
        <w:rFonts w:ascii="Courier New" w:hAnsi="Courier New" w:cs="Courier New" w:hint="default"/>
      </w:rPr>
    </w:lvl>
    <w:lvl w:ilvl="2" w:tplc="04090005" w:tentative="1">
      <w:start w:val="1"/>
      <w:numFmt w:val="bullet"/>
      <w:lvlText w:val=""/>
      <w:lvlJc w:val="left"/>
      <w:pPr>
        <w:ind w:left="1863" w:hanging="360"/>
      </w:pPr>
      <w:rPr>
        <w:rFonts w:ascii="Wingdings" w:hAnsi="Wingdings" w:hint="default"/>
      </w:rPr>
    </w:lvl>
    <w:lvl w:ilvl="3" w:tplc="04090001" w:tentative="1">
      <w:start w:val="1"/>
      <w:numFmt w:val="bullet"/>
      <w:lvlText w:val=""/>
      <w:lvlJc w:val="left"/>
      <w:pPr>
        <w:ind w:left="2583" w:hanging="360"/>
      </w:pPr>
      <w:rPr>
        <w:rFonts w:ascii="Symbol" w:hAnsi="Symbol" w:hint="default"/>
      </w:rPr>
    </w:lvl>
    <w:lvl w:ilvl="4" w:tplc="04090003" w:tentative="1">
      <w:start w:val="1"/>
      <w:numFmt w:val="bullet"/>
      <w:lvlText w:val="o"/>
      <w:lvlJc w:val="left"/>
      <w:pPr>
        <w:ind w:left="3303" w:hanging="360"/>
      </w:pPr>
      <w:rPr>
        <w:rFonts w:ascii="Courier New" w:hAnsi="Courier New" w:cs="Courier New" w:hint="default"/>
      </w:rPr>
    </w:lvl>
    <w:lvl w:ilvl="5" w:tplc="04090005" w:tentative="1">
      <w:start w:val="1"/>
      <w:numFmt w:val="bullet"/>
      <w:lvlText w:val=""/>
      <w:lvlJc w:val="left"/>
      <w:pPr>
        <w:ind w:left="4023" w:hanging="360"/>
      </w:pPr>
      <w:rPr>
        <w:rFonts w:ascii="Wingdings" w:hAnsi="Wingdings" w:hint="default"/>
      </w:rPr>
    </w:lvl>
    <w:lvl w:ilvl="6" w:tplc="04090001" w:tentative="1">
      <w:start w:val="1"/>
      <w:numFmt w:val="bullet"/>
      <w:lvlText w:val=""/>
      <w:lvlJc w:val="left"/>
      <w:pPr>
        <w:ind w:left="4743" w:hanging="360"/>
      </w:pPr>
      <w:rPr>
        <w:rFonts w:ascii="Symbol" w:hAnsi="Symbol" w:hint="default"/>
      </w:rPr>
    </w:lvl>
    <w:lvl w:ilvl="7" w:tplc="04090003" w:tentative="1">
      <w:start w:val="1"/>
      <w:numFmt w:val="bullet"/>
      <w:lvlText w:val="o"/>
      <w:lvlJc w:val="left"/>
      <w:pPr>
        <w:ind w:left="5463" w:hanging="360"/>
      </w:pPr>
      <w:rPr>
        <w:rFonts w:ascii="Courier New" w:hAnsi="Courier New" w:cs="Courier New" w:hint="default"/>
      </w:rPr>
    </w:lvl>
    <w:lvl w:ilvl="8" w:tplc="04090005" w:tentative="1">
      <w:start w:val="1"/>
      <w:numFmt w:val="bullet"/>
      <w:lvlText w:val=""/>
      <w:lvlJc w:val="left"/>
      <w:pPr>
        <w:ind w:left="6183" w:hanging="360"/>
      </w:pPr>
      <w:rPr>
        <w:rFonts w:ascii="Wingdings" w:hAnsi="Wingdings" w:hint="default"/>
      </w:rPr>
    </w:lvl>
  </w:abstractNum>
  <w:abstractNum w:abstractNumId="15" w15:restartNumberingAfterBreak="0">
    <w:nsid w:val="3D8252DE"/>
    <w:multiLevelType w:val="hybridMultilevel"/>
    <w:tmpl w:val="AC8019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1B19F7"/>
    <w:multiLevelType w:val="hybridMultilevel"/>
    <w:tmpl w:val="F0684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A558C0"/>
    <w:multiLevelType w:val="hybridMultilevel"/>
    <w:tmpl w:val="3B28F75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A53194"/>
    <w:multiLevelType w:val="hybridMultilevel"/>
    <w:tmpl w:val="6C02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DF40C8"/>
    <w:multiLevelType w:val="hybridMultilevel"/>
    <w:tmpl w:val="EEE2F3B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4636AC"/>
    <w:multiLevelType w:val="hybridMultilevel"/>
    <w:tmpl w:val="49D875C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03086C"/>
    <w:multiLevelType w:val="hybridMultilevel"/>
    <w:tmpl w:val="925AF9D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4F3479"/>
    <w:multiLevelType w:val="hybridMultilevel"/>
    <w:tmpl w:val="2CAAD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D2604F"/>
    <w:multiLevelType w:val="hybridMultilevel"/>
    <w:tmpl w:val="0752470A"/>
    <w:lvl w:ilvl="0" w:tplc="C7CA3F6C">
      <w:start w:val="1"/>
      <w:numFmt w:val="lowerLetter"/>
      <w:lvlText w:val="%1."/>
      <w:lvlJc w:val="left"/>
      <w:pPr>
        <w:ind w:left="796" w:hanging="360"/>
      </w:pPr>
      <w:rPr>
        <w:rFonts w:hint="default"/>
        <w:color w:val="auto"/>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24" w15:restartNumberingAfterBreak="0">
    <w:nsid w:val="4FB81C15"/>
    <w:multiLevelType w:val="hybridMultilevel"/>
    <w:tmpl w:val="AF9EC3C4"/>
    <w:lvl w:ilvl="0" w:tplc="E460E544">
      <w:start w:val="1"/>
      <w:numFmt w:val="lowerLetter"/>
      <w:lvlText w:val="%1."/>
      <w:lvlJc w:val="left"/>
      <w:pPr>
        <w:ind w:left="723" w:hanging="360"/>
      </w:pPr>
      <w:rPr>
        <w:rFonts w:ascii="Times New Roman" w:eastAsia="Times New Roman" w:hAnsi="Times New Roman" w:cs="Times New Roman"/>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25" w15:restartNumberingAfterBreak="0">
    <w:nsid w:val="53954038"/>
    <w:multiLevelType w:val="hybridMultilevel"/>
    <w:tmpl w:val="F87AE876"/>
    <w:lvl w:ilvl="0" w:tplc="04090019">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5D7D18"/>
    <w:multiLevelType w:val="hybridMultilevel"/>
    <w:tmpl w:val="89C4A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786F39"/>
    <w:multiLevelType w:val="hybridMultilevel"/>
    <w:tmpl w:val="0310E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EE1E3D"/>
    <w:multiLevelType w:val="hybridMultilevel"/>
    <w:tmpl w:val="9C56F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540AD9"/>
    <w:multiLevelType w:val="hybridMultilevel"/>
    <w:tmpl w:val="D262A11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F5A511C"/>
    <w:multiLevelType w:val="hybridMultilevel"/>
    <w:tmpl w:val="3B7C9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015FEC"/>
    <w:multiLevelType w:val="hybridMultilevel"/>
    <w:tmpl w:val="89C4A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6C1CB2"/>
    <w:multiLevelType w:val="hybridMultilevel"/>
    <w:tmpl w:val="C978B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AB4535"/>
    <w:multiLevelType w:val="hybridMultilevel"/>
    <w:tmpl w:val="724A0AA4"/>
    <w:lvl w:ilvl="0" w:tplc="CCECF304">
      <w:start w:val="2"/>
      <w:numFmt w:val="bullet"/>
      <w:lvlText w:val=""/>
      <w:lvlJc w:val="left"/>
      <w:pPr>
        <w:ind w:left="423" w:hanging="360"/>
      </w:pPr>
      <w:rPr>
        <w:rFonts w:ascii="Symbol" w:eastAsia="Times New Roman" w:hAnsi="Symbol" w:cs="Times New Roman" w:hint="default"/>
      </w:rPr>
    </w:lvl>
    <w:lvl w:ilvl="1" w:tplc="04090003" w:tentative="1">
      <w:start w:val="1"/>
      <w:numFmt w:val="bullet"/>
      <w:lvlText w:val="o"/>
      <w:lvlJc w:val="left"/>
      <w:pPr>
        <w:ind w:left="1143" w:hanging="360"/>
      </w:pPr>
      <w:rPr>
        <w:rFonts w:ascii="Courier New" w:hAnsi="Courier New" w:cs="Courier New" w:hint="default"/>
      </w:rPr>
    </w:lvl>
    <w:lvl w:ilvl="2" w:tplc="04090005" w:tentative="1">
      <w:start w:val="1"/>
      <w:numFmt w:val="bullet"/>
      <w:lvlText w:val=""/>
      <w:lvlJc w:val="left"/>
      <w:pPr>
        <w:ind w:left="1863" w:hanging="360"/>
      </w:pPr>
      <w:rPr>
        <w:rFonts w:ascii="Wingdings" w:hAnsi="Wingdings" w:hint="default"/>
      </w:rPr>
    </w:lvl>
    <w:lvl w:ilvl="3" w:tplc="04090001" w:tentative="1">
      <w:start w:val="1"/>
      <w:numFmt w:val="bullet"/>
      <w:lvlText w:val=""/>
      <w:lvlJc w:val="left"/>
      <w:pPr>
        <w:ind w:left="2583" w:hanging="360"/>
      </w:pPr>
      <w:rPr>
        <w:rFonts w:ascii="Symbol" w:hAnsi="Symbol" w:hint="default"/>
      </w:rPr>
    </w:lvl>
    <w:lvl w:ilvl="4" w:tplc="04090003" w:tentative="1">
      <w:start w:val="1"/>
      <w:numFmt w:val="bullet"/>
      <w:lvlText w:val="o"/>
      <w:lvlJc w:val="left"/>
      <w:pPr>
        <w:ind w:left="3303" w:hanging="360"/>
      </w:pPr>
      <w:rPr>
        <w:rFonts w:ascii="Courier New" w:hAnsi="Courier New" w:cs="Courier New" w:hint="default"/>
      </w:rPr>
    </w:lvl>
    <w:lvl w:ilvl="5" w:tplc="04090005" w:tentative="1">
      <w:start w:val="1"/>
      <w:numFmt w:val="bullet"/>
      <w:lvlText w:val=""/>
      <w:lvlJc w:val="left"/>
      <w:pPr>
        <w:ind w:left="4023" w:hanging="360"/>
      </w:pPr>
      <w:rPr>
        <w:rFonts w:ascii="Wingdings" w:hAnsi="Wingdings" w:hint="default"/>
      </w:rPr>
    </w:lvl>
    <w:lvl w:ilvl="6" w:tplc="04090001" w:tentative="1">
      <w:start w:val="1"/>
      <w:numFmt w:val="bullet"/>
      <w:lvlText w:val=""/>
      <w:lvlJc w:val="left"/>
      <w:pPr>
        <w:ind w:left="4743" w:hanging="360"/>
      </w:pPr>
      <w:rPr>
        <w:rFonts w:ascii="Symbol" w:hAnsi="Symbol" w:hint="default"/>
      </w:rPr>
    </w:lvl>
    <w:lvl w:ilvl="7" w:tplc="04090003" w:tentative="1">
      <w:start w:val="1"/>
      <w:numFmt w:val="bullet"/>
      <w:lvlText w:val="o"/>
      <w:lvlJc w:val="left"/>
      <w:pPr>
        <w:ind w:left="5463" w:hanging="360"/>
      </w:pPr>
      <w:rPr>
        <w:rFonts w:ascii="Courier New" w:hAnsi="Courier New" w:cs="Courier New" w:hint="default"/>
      </w:rPr>
    </w:lvl>
    <w:lvl w:ilvl="8" w:tplc="04090005" w:tentative="1">
      <w:start w:val="1"/>
      <w:numFmt w:val="bullet"/>
      <w:lvlText w:val=""/>
      <w:lvlJc w:val="left"/>
      <w:pPr>
        <w:ind w:left="6183" w:hanging="360"/>
      </w:pPr>
      <w:rPr>
        <w:rFonts w:ascii="Wingdings" w:hAnsi="Wingdings" w:hint="default"/>
      </w:rPr>
    </w:lvl>
  </w:abstractNum>
  <w:abstractNum w:abstractNumId="34" w15:restartNumberingAfterBreak="0">
    <w:nsid w:val="69703EB7"/>
    <w:multiLevelType w:val="hybridMultilevel"/>
    <w:tmpl w:val="6478D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F51D75"/>
    <w:multiLevelType w:val="hybridMultilevel"/>
    <w:tmpl w:val="B35C88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FE32A1A"/>
    <w:multiLevelType w:val="hybridMultilevel"/>
    <w:tmpl w:val="1AF48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6A1BC3"/>
    <w:multiLevelType w:val="hybridMultilevel"/>
    <w:tmpl w:val="7C925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E047B8"/>
    <w:multiLevelType w:val="hybridMultilevel"/>
    <w:tmpl w:val="6080A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E84300"/>
    <w:multiLevelType w:val="hybridMultilevel"/>
    <w:tmpl w:val="012E8C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8"/>
  </w:num>
  <w:num w:numId="3">
    <w:abstractNumId w:val="38"/>
  </w:num>
  <w:num w:numId="4">
    <w:abstractNumId w:val="2"/>
  </w:num>
  <w:num w:numId="5">
    <w:abstractNumId w:val="17"/>
  </w:num>
  <w:num w:numId="6">
    <w:abstractNumId w:val="29"/>
  </w:num>
  <w:num w:numId="7">
    <w:abstractNumId w:val="19"/>
  </w:num>
  <w:num w:numId="8">
    <w:abstractNumId w:val="8"/>
  </w:num>
  <w:num w:numId="9">
    <w:abstractNumId w:val="13"/>
  </w:num>
  <w:num w:numId="10">
    <w:abstractNumId w:val="20"/>
  </w:num>
  <w:num w:numId="11">
    <w:abstractNumId w:val="27"/>
  </w:num>
  <w:num w:numId="12">
    <w:abstractNumId w:val="26"/>
  </w:num>
  <w:num w:numId="13">
    <w:abstractNumId w:val="0"/>
  </w:num>
  <w:num w:numId="14">
    <w:abstractNumId w:val="34"/>
  </w:num>
  <w:num w:numId="15">
    <w:abstractNumId w:val="21"/>
  </w:num>
  <w:num w:numId="16">
    <w:abstractNumId w:val="30"/>
  </w:num>
  <w:num w:numId="17">
    <w:abstractNumId w:val="35"/>
  </w:num>
  <w:num w:numId="18">
    <w:abstractNumId w:val="37"/>
  </w:num>
  <w:num w:numId="19">
    <w:abstractNumId w:val="1"/>
  </w:num>
  <w:num w:numId="20">
    <w:abstractNumId w:val="18"/>
  </w:num>
  <w:num w:numId="21">
    <w:abstractNumId w:val="5"/>
  </w:num>
  <w:num w:numId="22">
    <w:abstractNumId w:val="31"/>
  </w:num>
  <w:num w:numId="23">
    <w:abstractNumId w:val="32"/>
  </w:num>
  <w:num w:numId="24">
    <w:abstractNumId w:val="22"/>
  </w:num>
  <w:num w:numId="25">
    <w:abstractNumId w:val="15"/>
  </w:num>
  <w:num w:numId="26">
    <w:abstractNumId w:val="36"/>
  </w:num>
  <w:num w:numId="27">
    <w:abstractNumId w:val="9"/>
  </w:num>
  <w:num w:numId="28">
    <w:abstractNumId w:val="6"/>
  </w:num>
  <w:num w:numId="29">
    <w:abstractNumId w:val="10"/>
  </w:num>
  <w:num w:numId="30">
    <w:abstractNumId w:val="4"/>
  </w:num>
  <w:num w:numId="31">
    <w:abstractNumId w:val="24"/>
  </w:num>
  <w:num w:numId="32">
    <w:abstractNumId w:val="14"/>
  </w:num>
  <w:num w:numId="33">
    <w:abstractNumId w:val="33"/>
  </w:num>
  <w:num w:numId="34">
    <w:abstractNumId w:val="11"/>
  </w:num>
  <w:num w:numId="35">
    <w:abstractNumId w:val="16"/>
  </w:num>
  <w:num w:numId="36">
    <w:abstractNumId w:val="12"/>
  </w:num>
  <w:num w:numId="37">
    <w:abstractNumId w:val="23"/>
  </w:num>
  <w:num w:numId="38">
    <w:abstractNumId w:val="25"/>
  </w:num>
  <w:num w:numId="39">
    <w:abstractNumId w:val="39"/>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71E"/>
    <w:rsid w:val="000258D9"/>
    <w:rsid w:val="00031AF5"/>
    <w:rsid w:val="00074047"/>
    <w:rsid w:val="00080E47"/>
    <w:rsid w:val="00084460"/>
    <w:rsid w:val="00086C6F"/>
    <w:rsid w:val="00096C80"/>
    <w:rsid w:val="000A5B7C"/>
    <w:rsid w:val="000C01DB"/>
    <w:rsid w:val="000C5EB8"/>
    <w:rsid w:val="00104B0A"/>
    <w:rsid w:val="00106B53"/>
    <w:rsid w:val="00114E07"/>
    <w:rsid w:val="00127656"/>
    <w:rsid w:val="00155065"/>
    <w:rsid w:val="001809C1"/>
    <w:rsid w:val="00194345"/>
    <w:rsid w:val="001C4A81"/>
    <w:rsid w:val="001C648B"/>
    <w:rsid w:val="001E5192"/>
    <w:rsid w:val="001E6DD4"/>
    <w:rsid w:val="001F12CA"/>
    <w:rsid w:val="001F2FA2"/>
    <w:rsid w:val="00253CAC"/>
    <w:rsid w:val="002741E5"/>
    <w:rsid w:val="00277888"/>
    <w:rsid w:val="002A567E"/>
    <w:rsid w:val="002A629D"/>
    <w:rsid w:val="002B0617"/>
    <w:rsid w:val="002B1E3C"/>
    <w:rsid w:val="002B37D5"/>
    <w:rsid w:val="002C06D8"/>
    <w:rsid w:val="002F5B6A"/>
    <w:rsid w:val="00337F46"/>
    <w:rsid w:val="0037171E"/>
    <w:rsid w:val="00382A25"/>
    <w:rsid w:val="003B3646"/>
    <w:rsid w:val="003D18D3"/>
    <w:rsid w:val="003D1B34"/>
    <w:rsid w:val="003E1695"/>
    <w:rsid w:val="0040131F"/>
    <w:rsid w:val="00463D3B"/>
    <w:rsid w:val="0046767B"/>
    <w:rsid w:val="00486C77"/>
    <w:rsid w:val="004A2F70"/>
    <w:rsid w:val="004A442A"/>
    <w:rsid w:val="004B2093"/>
    <w:rsid w:val="004E1553"/>
    <w:rsid w:val="004E2201"/>
    <w:rsid w:val="004F063E"/>
    <w:rsid w:val="004F0BC4"/>
    <w:rsid w:val="00506ECF"/>
    <w:rsid w:val="00521595"/>
    <w:rsid w:val="005309F3"/>
    <w:rsid w:val="00533750"/>
    <w:rsid w:val="00534200"/>
    <w:rsid w:val="00556F91"/>
    <w:rsid w:val="00570C26"/>
    <w:rsid w:val="0059254F"/>
    <w:rsid w:val="005A380B"/>
    <w:rsid w:val="005D43F9"/>
    <w:rsid w:val="005E5220"/>
    <w:rsid w:val="005F03F1"/>
    <w:rsid w:val="005F1E38"/>
    <w:rsid w:val="006052FF"/>
    <w:rsid w:val="0061654A"/>
    <w:rsid w:val="00661D07"/>
    <w:rsid w:val="00670B75"/>
    <w:rsid w:val="00672F8A"/>
    <w:rsid w:val="006870C1"/>
    <w:rsid w:val="00692759"/>
    <w:rsid w:val="006B5EA3"/>
    <w:rsid w:val="006C603C"/>
    <w:rsid w:val="006D627F"/>
    <w:rsid w:val="006F1CF5"/>
    <w:rsid w:val="00703EDC"/>
    <w:rsid w:val="00712FEF"/>
    <w:rsid w:val="007157E5"/>
    <w:rsid w:val="00723F2D"/>
    <w:rsid w:val="00730F49"/>
    <w:rsid w:val="00734F85"/>
    <w:rsid w:val="007350B9"/>
    <w:rsid w:val="00780B71"/>
    <w:rsid w:val="00791D89"/>
    <w:rsid w:val="007C186A"/>
    <w:rsid w:val="007D394B"/>
    <w:rsid w:val="007E60CD"/>
    <w:rsid w:val="007F10C2"/>
    <w:rsid w:val="007F26A0"/>
    <w:rsid w:val="007F5A95"/>
    <w:rsid w:val="0083289E"/>
    <w:rsid w:val="00843402"/>
    <w:rsid w:val="00860FE5"/>
    <w:rsid w:val="008671B2"/>
    <w:rsid w:val="00876A35"/>
    <w:rsid w:val="008831D1"/>
    <w:rsid w:val="00890B84"/>
    <w:rsid w:val="008943F7"/>
    <w:rsid w:val="008965A5"/>
    <w:rsid w:val="008B185A"/>
    <w:rsid w:val="008C262D"/>
    <w:rsid w:val="008E0A8A"/>
    <w:rsid w:val="0091334D"/>
    <w:rsid w:val="00915AD5"/>
    <w:rsid w:val="009348E1"/>
    <w:rsid w:val="00950758"/>
    <w:rsid w:val="0096225F"/>
    <w:rsid w:val="0096392B"/>
    <w:rsid w:val="00964777"/>
    <w:rsid w:val="00975583"/>
    <w:rsid w:val="00987227"/>
    <w:rsid w:val="00992AB1"/>
    <w:rsid w:val="00997750"/>
    <w:rsid w:val="009B5D3F"/>
    <w:rsid w:val="009C6F81"/>
    <w:rsid w:val="009D140A"/>
    <w:rsid w:val="00A026BF"/>
    <w:rsid w:val="00A1236E"/>
    <w:rsid w:val="00A245C5"/>
    <w:rsid w:val="00A36395"/>
    <w:rsid w:val="00A53513"/>
    <w:rsid w:val="00A551C4"/>
    <w:rsid w:val="00A649F5"/>
    <w:rsid w:val="00A66949"/>
    <w:rsid w:val="00A93401"/>
    <w:rsid w:val="00AA387A"/>
    <w:rsid w:val="00AB162F"/>
    <w:rsid w:val="00AB195E"/>
    <w:rsid w:val="00AF19F0"/>
    <w:rsid w:val="00B05578"/>
    <w:rsid w:val="00B12F72"/>
    <w:rsid w:val="00B248E4"/>
    <w:rsid w:val="00B37643"/>
    <w:rsid w:val="00B42962"/>
    <w:rsid w:val="00B46089"/>
    <w:rsid w:val="00B96658"/>
    <w:rsid w:val="00BC64EF"/>
    <w:rsid w:val="00C236B9"/>
    <w:rsid w:val="00C24197"/>
    <w:rsid w:val="00C373E9"/>
    <w:rsid w:val="00C62150"/>
    <w:rsid w:val="00C65DA4"/>
    <w:rsid w:val="00CA3347"/>
    <w:rsid w:val="00CA54B4"/>
    <w:rsid w:val="00CB26EB"/>
    <w:rsid w:val="00CB7820"/>
    <w:rsid w:val="00CE05F3"/>
    <w:rsid w:val="00CE24D9"/>
    <w:rsid w:val="00D14044"/>
    <w:rsid w:val="00D2145B"/>
    <w:rsid w:val="00D22C18"/>
    <w:rsid w:val="00D5186E"/>
    <w:rsid w:val="00D67183"/>
    <w:rsid w:val="00D70E79"/>
    <w:rsid w:val="00D92FC2"/>
    <w:rsid w:val="00D95964"/>
    <w:rsid w:val="00DA0A2F"/>
    <w:rsid w:val="00DB7538"/>
    <w:rsid w:val="00DC3F0F"/>
    <w:rsid w:val="00DE1CFE"/>
    <w:rsid w:val="00DF24A7"/>
    <w:rsid w:val="00E000CC"/>
    <w:rsid w:val="00E17A58"/>
    <w:rsid w:val="00E2157C"/>
    <w:rsid w:val="00E21B6C"/>
    <w:rsid w:val="00E4230A"/>
    <w:rsid w:val="00E5470F"/>
    <w:rsid w:val="00E80581"/>
    <w:rsid w:val="00F02F9A"/>
    <w:rsid w:val="00F0409A"/>
    <w:rsid w:val="00F1249E"/>
    <w:rsid w:val="00F47F8A"/>
    <w:rsid w:val="00F74F8B"/>
    <w:rsid w:val="00FA17FA"/>
    <w:rsid w:val="00FF3CDE"/>
    <w:rsid w:val="00FF4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D0509"/>
  <w15:chartTrackingRefBased/>
  <w15:docId w15:val="{DD96F2CC-4647-4AF9-9016-EDB6266D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7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1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171E"/>
    <w:pPr>
      <w:ind w:left="720"/>
      <w:contextualSpacing/>
    </w:pPr>
  </w:style>
  <w:style w:type="paragraph" w:styleId="Header">
    <w:name w:val="header"/>
    <w:basedOn w:val="Normal"/>
    <w:link w:val="HeaderChar"/>
    <w:uiPriority w:val="99"/>
    <w:unhideWhenUsed/>
    <w:rsid w:val="00556F91"/>
    <w:pPr>
      <w:tabs>
        <w:tab w:val="center" w:pos="4680"/>
        <w:tab w:val="right" w:pos="9360"/>
      </w:tabs>
    </w:pPr>
  </w:style>
  <w:style w:type="character" w:customStyle="1" w:styleId="HeaderChar">
    <w:name w:val="Header Char"/>
    <w:basedOn w:val="DefaultParagraphFont"/>
    <w:link w:val="Header"/>
    <w:uiPriority w:val="99"/>
    <w:rsid w:val="00556F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6F91"/>
    <w:pPr>
      <w:tabs>
        <w:tab w:val="center" w:pos="4680"/>
        <w:tab w:val="right" w:pos="9360"/>
      </w:tabs>
    </w:pPr>
  </w:style>
  <w:style w:type="character" w:customStyle="1" w:styleId="FooterChar">
    <w:name w:val="Footer Char"/>
    <w:basedOn w:val="DefaultParagraphFont"/>
    <w:link w:val="Footer"/>
    <w:uiPriority w:val="99"/>
    <w:rsid w:val="00556F9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A0A2F"/>
    <w:rPr>
      <w:sz w:val="16"/>
      <w:szCs w:val="16"/>
    </w:rPr>
  </w:style>
  <w:style w:type="paragraph" w:styleId="CommentText">
    <w:name w:val="annotation text"/>
    <w:basedOn w:val="Normal"/>
    <w:link w:val="CommentTextChar"/>
    <w:uiPriority w:val="99"/>
    <w:unhideWhenUsed/>
    <w:rsid w:val="00DA0A2F"/>
    <w:rPr>
      <w:sz w:val="20"/>
      <w:szCs w:val="20"/>
    </w:rPr>
  </w:style>
  <w:style w:type="character" w:customStyle="1" w:styleId="CommentTextChar">
    <w:name w:val="Comment Text Char"/>
    <w:basedOn w:val="DefaultParagraphFont"/>
    <w:link w:val="CommentText"/>
    <w:uiPriority w:val="99"/>
    <w:rsid w:val="00DA0A2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0A2F"/>
    <w:rPr>
      <w:b/>
      <w:bCs/>
    </w:rPr>
  </w:style>
  <w:style w:type="character" w:customStyle="1" w:styleId="CommentSubjectChar">
    <w:name w:val="Comment Subject Char"/>
    <w:basedOn w:val="CommentTextChar"/>
    <w:link w:val="CommentSubject"/>
    <w:uiPriority w:val="99"/>
    <w:semiHidden/>
    <w:rsid w:val="00DA0A2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0A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A2F"/>
    <w:rPr>
      <w:rFonts w:ascii="Segoe UI" w:eastAsia="Times New Roman" w:hAnsi="Segoe UI" w:cs="Segoe UI"/>
      <w:sz w:val="18"/>
      <w:szCs w:val="18"/>
    </w:rPr>
  </w:style>
  <w:style w:type="character" w:styleId="Hyperlink">
    <w:name w:val="Hyperlink"/>
    <w:basedOn w:val="DefaultParagraphFont"/>
    <w:uiPriority w:val="99"/>
    <w:unhideWhenUsed/>
    <w:rsid w:val="00DA0A2F"/>
    <w:rPr>
      <w:color w:val="0000FF"/>
      <w:u w:val="single"/>
    </w:rPr>
  </w:style>
  <w:style w:type="character" w:customStyle="1" w:styleId="UnresolvedMention1">
    <w:name w:val="Unresolved Mention1"/>
    <w:basedOn w:val="DefaultParagraphFont"/>
    <w:uiPriority w:val="99"/>
    <w:semiHidden/>
    <w:unhideWhenUsed/>
    <w:rsid w:val="00DC3F0F"/>
    <w:rPr>
      <w:color w:val="605E5C"/>
      <w:shd w:val="clear" w:color="auto" w:fill="E1DFDD"/>
    </w:rPr>
  </w:style>
  <w:style w:type="character" w:styleId="FollowedHyperlink">
    <w:name w:val="FollowedHyperlink"/>
    <w:basedOn w:val="DefaultParagraphFont"/>
    <w:uiPriority w:val="99"/>
    <w:semiHidden/>
    <w:unhideWhenUsed/>
    <w:rsid w:val="00CA3347"/>
    <w:rPr>
      <w:color w:val="954F72" w:themeColor="followedHyperlink"/>
      <w:u w:val="single"/>
    </w:rPr>
  </w:style>
  <w:style w:type="character" w:customStyle="1" w:styleId="UnresolvedMention">
    <w:name w:val="Unresolved Mention"/>
    <w:basedOn w:val="DefaultParagraphFont"/>
    <w:uiPriority w:val="99"/>
    <w:semiHidden/>
    <w:unhideWhenUsed/>
    <w:rsid w:val="00C24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coronavirus/2019-ncov/travelers/testing-air-travel.html" TargetMode="External"/><Relationship Id="rId18" Type="http://schemas.openxmlformats.org/officeDocument/2006/relationships/hyperlink" Target="https://www.whitehouse.gov/briefing-room/presidential-actions/2021/01/25/proclamation-on-the-suspension-of-entry-as-immigrants-and-non-immigrants-of-certain-additional-persons-who-pose-a-risk-of-transmitting-coronavirus-diseas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dc.gov/vaccines/covid-19/info-by-product/clinical-considerations.html" TargetMode="External"/><Relationship Id="rId17" Type="http://schemas.openxmlformats.org/officeDocument/2006/relationships/hyperlink" Target="https://www.flyhealthy.gov" TargetMode="External"/><Relationship Id="rId2" Type="http://schemas.openxmlformats.org/officeDocument/2006/relationships/customXml" Target="../customXml/item2.xml"/><Relationship Id="rId16" Type="http://schemas.openxmlformats.org/officeDocument/2006/relationships/hyperlink" Target="https://travel.state.gov/content/travel/en/traveladvisories/COVID-19-Country-Specific-Information.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coronavirus/2019-ncov/hcp/disposition-hospitalized-patients.html" TargetMode="External"/><Relationship Id="rId5" Type="http://schemas.openxmlformats.org/officeDocument/2006/relationships/numbering" Target="numbering.xml"/><Relationship Id="rId15" Type="http://schemas.openxmlformats.org/officeDocument/2006/relationships/hyperlink" Target="https://www.cdc.gov/coronavirus/2019-ncov/travelers/testing-air-travel.htm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lyhealthy.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D1E2BB92CBC144967077C2021A537D" ma:contentTypeVersion="12" ma:contentTypeDescription="Create a new document." ma:contentTypeScope="" ma:versionID="a216b759d9db3fa87f4a59ca451118a4">
  <xsd:schema xmlns:xsd="http://www.w3.org/2001/XMLSchema" xmlns:xs="http://www.w3.org/2001/XMLSchema" xmlns:p="http://schemas.microsoft.com/office/2006/metadata/properties" xmlns:ns1="http://schemas.microsoft.com/sharepoint/v3" xmlns:ns3="a3f7648c-ef34-4383-9913-3e4132c38d7f" xmlns:ns4="c852713b-0caa-4ac0-ba75-048f00e27b76" targetNamespace="http://schemas.microsoft.com/office/2006/metadata/properties" ma:root="true" ma:fieldsID="b1a722c6e9442ddcf2caf7559004dec0" ns1:_="" ns3:_="" ns4:_="">
    <xsd:import namespace="http://schemas.microsoft.com/sharepoint/v3"/>
    <xsd:import namespace="a3f7648c-ef34-4383-9913-3e4132c38d7f"/>
    <xsd:import namespace="c852713b-0caa-4ac0-ba75-048f00e27b7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f7648c-ef34-4383-9913-3e4132c38d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52713b-0caa-4ac0-ba75-048f00e27b7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6627C-0668-40F6-BFDB-1BB662112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f7648c-ef34-4383-9913-3e4132c38d7f"/>
    <ds:schemaRef ds:uri="c852713b-0caa-4ac0-ba75-048f00e27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E1B54-B73A-4FC5-8E7B-2AA87A53C4F7}">
  <ds:schemaRefs>
    <ds:schemaRef ds:uri="http://schemas.microsoft.com/sharepoint/v3/contenttype/forms"/>
  </ds:schemaRefs>
</ds:datastoreItem>
</file>

<file path=customXml/itemProps3.xml><?xml version="1.0" encoding="utf-8"?>
<ds:datastoreItem xmlns:ds="http://schemas.openxmlformats.org/officeDocument/2006/customXml" ds:itemID="{625313F3-44BF-4C8A-AFE3-283AA00D6E1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852713b-0caa-4ac0-ba75-048f00e27b76"/>
    <ds:schemaRef ds:uri="http://schemas.microsoft.com/sharepoint/v3"/>
    <ds:schemaRef ds:uri="http://purl.org/dc/terms/"/>
    <ds:schemaRef ds:uri="http://schemas.openxmlformats.org/package/2006/metadata/core-properties"/>
    <ds:schemaRef ds:uri="a3f7648c-ef34-4383-9913-3e4132c38d7f"/>
    <ds:schemaRef ds:uri="http://www.w3.org/XML/1998/namespace"/>
    <ds:schemaRef ds:uri="http://purl.org/dc/dcmitype/"/>
  </ds:schemaRefs>
</ds:datastoreItem>
</file>

<file path=customXml/itemProps4.xml><?xml version="1.0" encoding="utf-8"?>
<ds:datastoreItem xmlns:ds="http://schemas.openxmlformats.org/officeDocument/2006/customXml" ds:itemID="{0F4499F2-3796-4AA7-92B3-4EFDF1A3C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2019</Words>
  <Characters>11512</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 Michelle (1190)</dc:creator>
  <cp:keywords/>
  <dc:description/>
  <cp:lastModifiedBy>King, David B. (ARC-Q)</cp:lastModifiedBy>
  <cp:revision>2</cp:revision>
  <dcterms:created xsi:type="dcterms:W3CDTF">2021-02-24T00:56:00Z</dcterms:created>
  <dcterms:modified xsi:type="dcterms:W3CDTF">2021-02-24T00:56:00Z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0x0101002BD1E2BB92CBC144967077C2021A537D</vt:lpwstr>
  </property>
</Properties>
</file>